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5.xml" ContentType="application/vnd.openxmlformats-officedocument.wordprocessingml.header+xml"/>
  <Override PartName="/word/media/image1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spacing w:before="600" w:after="0"/>
        <w:jc w:val="center"/>
        <w:rPr>
          <w:sz w:val="28"/>
          <w:szCs w:val="28"/>
          <w:lang w:eastAsia="ru-RU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2739390</wp:posOffset>
            </wp:positionH>
            <wp:positionV relativeFrom="paragraph">
              <wp:posOffset>-387350</wp:posOffset>
            </wp:positionV>
            <wp:extent cx="457200" cy="619125"/>
            <wp:effectExtent l="0" t="0" r="0" b="0"/>
            <wp:wrapNone/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 xml:space="preserve">ПРАВИТЕЛЬСТВО </w:t>
      </w:r>
    </w:p>
    <w:p>
      <w:pPr>
        <w:pStyle w:val="Normal"/>
        <w:suppressAutoHyphens w:val="false"/>
        <w:spacing w:before="120" w:after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КЕМЕРОВСКОЙ ОБЛАСТИ – КУЗБАССА </w:t>
      </w:r>
    </w:p>
    <w:p>
      <w:pPr>
        <w:pStyle w:val="Normal"/>
        <w:suppressAutoHyphens w:val="false"/>
        <w:spacing w:before="360" w:after="60"/>
        <w:jc w:val="center"/>
        <w:rPr>
          <w:rFonts w:eastAsia="SimSun"/>
          <w:b/>
          <w:bCs/>
          <w:spacing w:val="60"/>
          <w:sz w:val="32"/>
          <w:szCs w:val="32"/>
          <w:lang w:eastAsia="ru-RU"/>
        </w:rPr>
      </w:pPr>
      <w:r>
        <w:rPr>
          <w:rFonts w:eastAsia="SimSun"/>
          <w:b/>
          <w:bCs/>
          <w:spacing w:val="60"/>
          <w:sz w:val="32"/>
          <w:szCs w:val="32"/>
          <w:lang w:eastAsia="ru-RU"/>
        </w:rPr>
        <w:t>РАСПОРЯЖЕНИЕ</w:t>
      </w:r>
    </w:p>
    <w:p>
      <w:pPr>
        <w:pStyle w:val="Normal"/>
        <w:bidi w:val="0"/>
        <w:spacing w:before="480"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________________________г.  №__________</w:t>
      </w:r>
    </w:p>
    <w:p>
      <w:pPr>
        <w:pStyle w:val="Normal"/>
        <w:suppressAutoHyphens w:val="false"/>
        <w:jc w:val="center"/>
        <w:rPr>
          <w:sz w:val="28"/>
          <w:szCs w:val="28"/>
          <w:lang w:eastAsia="ru-RU"/>
        </w:rPr>
      </w:pPr>
      <w:r>
        <w:rPr>
          <w:sz w:val="20"/>
          <w:szCs w:val="20"/>
          <w:lang w:eastAsia="ru-RU"/>
        </w:rPr>
        <w:t>г. Кемерово</w:t>
      </w:r>
    </w:p>
    <w:p>
      <w:pPr>
        <w:pStyle w:val="Normal"/>
        <w:suppressAutoHyphens w:val="false"/>
        <w:ind w:right="-2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</w:p>
    <w:p>
      <w:pPr>
        <w:pStyle w:val="Normal"/>
        <w:suppressAutoHyphens w:val="false"/>
        <w:ind w:right="-2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Об утверждении плана по сокращению</w:t>
        <w:br/>
        <w:t>(профилактике) очередности пожилых граждан</w:t>
        <w:br/>
        <w:t>и инвалидов для помещения в стационарные</w:t>
        <w:br/>
        <w:t>организации социального обслуживания</w:t>
        <w:br/>
        <w:t xml:space="preserve">Кемеровской области </w:t>
      </w:r>
      <w:r>
        <w:rPr>
          <w:rFonts w:cs="Times New Roman"/>
          <w:b/>
          <w:bCs/>
          <w:sz w:val="28"/>
          <w:szCs w:val="28"/>
          <w:lang w:val="ru-RU"/>
        </w:rPr>
        <w:t>–</w:t>
      </w:r>
      <w:r>
        <w:rPr>
          <w:rFonts w:cs="Times New Roman"/>
          <w:b/>
          <w:bCs/>
          <w:sz w:val="28"/>
          <w:szCs w:val="28"/>
        </w:rPr>
        <w:t xml:space="preserve"> Кузбасса</w:t>
        <w:br/>
        <w:t>на 2026</w:t>
      </w:r>
      <w:r>
        <w:rPr>
          <w:rFonts w:cs="Times New Roman"/>
          <w:b/>
          <w:bCs/>
          <w:sz w:val="28"/>
          <w:szCs w:val="28"/>
          <w:lang w:val="ru-RU"/>
        </w:rPr>
        <w:t>–</w:t>
      </w:r>
      <w:r>
        <w:rPr>
          <w:rFonts w:cs="Times New Roman"/>
          <w:b/>
          <w:bCs/>
          <w:sz w:val="28"/>
          <w:szCs w:val="28"/>
        </w:rPr>
        <w:t>2028 годы</w:t>
      </w:r>
    </w:p>
    <w:p>
      <w:pPr>
        <w:pStyle w:val="ConsPlusTitle"/>
        <w:ind w:left="1134" w:right="1134"/>
        <w:jc w:val="center"/>
        <w:rPr>
          <w:b w:val="false"/>
          <w:bCs w:val="false"/>
          <w:sz w:val="28"/>
        </w:rPr>
      </w:pPr>
      <w:r>
        <w:rPr>
          <w:b w:val="false"/>
          <w:bCs w:val="false"/>
          <w:sz w:val="28"/>
        </w:rPr>
      </w:r>
    </w:p>
    <w:p>
      <w:pPr>
        <w:pStyle w:val="ConsPlusTitle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22"/>
        <w:tabs>
          <w:tab w:val="clear" w:pos="0"/>
          <w:tab w:val="left" w:pos="709" w:leader="none"/>
        </w:tabs>
        <w:bidi w:val="0"/>
        <w:ind w:firstLine="709" w:left="0" w:right="0"/>
        <w:rPr/>
      </w:pPr>
      <w:r>
        <w:rPr>
          <w:lang w:val="ru-RU"/>
        </w:rPr>
        <w:t xml:space="preserve">В соответствии с пунктом 18 </w:t>
      </w:r>
      <w:r>
        <w:rPr>
          <w:strike w:val="false"/>
          <w:dstrike w:val="false"/>
          <w:shd w:fill="auto" w:val="clear"/>
          <w:lang w:val="ru-RU"/>
        </w:rPr>
        <w:t>к</w:t>
      </w:r>
      <w:r>
        <w:rPr>
          <w:lang w:val="ru-RU"/>
        </w:rPr>
        <w:t>омплекса мер по сокращению (профилактике) очередности пожилых граждан и инвалидов для помещения в стационарные организации социального обслуживания на 2026–2028 годы, утвержденного Заместителем Председателя Правительства Российской федерации Т.А. Голиковой от 31.10.2025 № ТГ-П45-40957</w:t>
      </w:r>
      <w:r>
        <w:rPr/>
        <w:t xml:space="preserve">: </w:t>
      </w:r>
    </w:p>
    <w:p>
      <w:pPr>
        <w:pStyle w:val="22"/>
        <w:tabs>
          <w:tab w:val="left" w:pos="0" w:leader="none"/>
          <w:tab w:val="left" w:pos="709" w:leader="none"/>
        </w:tabs>
        <w:bidi w:val="0"/>
        <w:ind w:firstLine="709" w:left="0" w:right="0"/>
        <w:rPr/>
      </w:pPr>
      <w:r>
        <w:rPr>
          <w:lang w:val="ru-RU"/>
        </w:rPr>
        <w:t>1.</w:t>
      </w:r>
      <w:r>
        <w:rPr/>
        <w:t xml:space="preserve"> Утвердить прилагаемый</w:t>
      </w:r>
      <w:r>
        <w:rPr>
          <w:lang w:val="ru-RU"/>
        </w:rPr>
        <w:t xml:space="preserve"> план по сокращению (профилактике) очередности пожилых граждан и инвалидов для помещения в стационарные организации социального обслуживания Кемеровской области –</w:t>
      </w:r>
      <w:r>
        <w:rPr>
          <w:rFonts w:eastAsia="Calibri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lang w:val="ru-RU"/>
        </w:rPr>
        <w:t>Кузбасса на 2026–2028 годы.</w:t>
      </w:r>
    </w:p>
    <w:p>
      <w:pPr>
        <w:pStyle w:val="22"/>
        <w:tabs>
          <w:tab w:val="left" w:pos="0" w:leader="none"/>
          <w:tab w:val="left" w:pos="709" w:leader="none"/>
        </w:tabs>
        <w:bidi w:val="0"/>
        <w:ind w:firstLine="709" w:left="0" w:right="0"/>
        <w:rPr/>
      </w:pPr>
      <w:r>
        <w:rPr>
          <w:lang w:val="ru-RU"/>
        </w:rPr>
        <w:t>2. Министерству труда и социальной защиты Кузбасса обеспечить реализацию плана по сокращению (профилактике) очередности пожилых граждан и инвалидов для помещения в стационарные организации социального обслуживания Кемеровской области – Кузбасса</w:t>
        <w:br/>
        <w:t>на 2026–2028 годы, утвержденного настоящим распоряжением.</w:t>
      </w:r>
    </w:p>
    <w:p>
      <w:pPr>
        <w:pStyle w:val="22"/>
        <w:tabs>
          <w:tab w:val="left" w:pos="0" w:leader="none"/>
          <w:tab w:val="left" w:pos="709" w:leader="none"/>
        </w:tabs>
        <w:bidi w:val="0"/>
        <w:ind w:firstLine="709" w:left="0" w:right="0"/>
        <w:rPr/>
      </w:pPr>
      <w:r>
        <w:rPr/>
        <w:t xml:space="preserve">3. </w:t>
      </w:r>
      <w:r>
        <w:rPr>
          <w:lang w:val="ru-RU"/>
        </w:rPr>
        <w:t>Настоящее распоряжение подлежит опубликованию в сетевом издании «Электронный бюллетень Правительства Кемеровской области – Кузбасса».</w:t>
      </w:r>
    </w:p>
    <w:p>
      <w:pPr>
        <w:pStyle w:val="22"/>
        <w:tabs>
          <w:tab w:val="left" w:pos="0" w:leader="none"/>
          <w:tab w:val="left" w:pos="709" w:leader="none"/>
        </w:tabs>
        <w:bidi w:val="0"/>
        <w:ind w:firstLine="709" w:left="0" w:right="0"/>
        <w:rPr>
          <w:lang w:val="ru-RU"/>
        </w:rPr>
      </w:pPr>
      <w:r>
        <w:rPr>
          <w:lang w:val="ru-RU"/>
        </w:rPr>
      </w:r>
    </w:p>
    <w:p>
      <w:pPr>
        <w:pStyle w:val="22"/>
        <w:tabs>
          <w:tab w:val="left" w:pos="0" w:leader="none"/>
          <w:tab w:val="left" w:pos="709" w:leader="none"/>
        </w:tabs>
        <w:bidi w:val="0"/>
        <w:ind w:firstLine="709" w:left="0" w:right="0"/>
        <w:rPr>
          <w:lang w:val="ru-RU"/>
        </w:rPr>
      </w:pPr>
      <w:r>
        <w:rPr>
          <w:lang w:val="ru-RU"/>
        </w:rPr>
      </w:r>
    </w:p>
    <w:p>
      <w:pPr>
        <w:pStyle w:val="22"/>
        <w:tabs>
          <w:tab w:val="left" w:pos="0" w:leader="none"/>
          <w:tab w:val="left" w:pos="709" w:leader="none"/>
        </w:tabs>
        <w:bidi w:val="0"/>
        <w:ind w:firstLine="709" w:left="0" w:right="0"/>
        <w:rPr>
          <w:lang w:val="ru-RU"/>
        </w:rPr>
      </w:pPr>
      <w:r>
        <w:rPr>
          <w:lang w:val="ru-RU"/>
        </w:rPr>
      </w:r>
    </w:p>
    <w:p>
      <w:pPr>
        <w:pStyle w:val="22"/>
        <w:tabs>
          <w:tab w:val="left" w:pos="0" w:leader="none"/>
          <w:tab w:val="left" w:pos="709" w:leader="none"/>
        </w:tabs>
        <w:bidi w:val="0"/>
        <w:ind w:firstLine="709" w:left="0" w:right="0"/>
        <w:rPr>
          <w:lang w:val="ru-RU"/>
        </w:rPr>
      </w:pPr>
      <w:r>
        <w:rPr>
          <w:lang w:val="ru-RU"/>
        </w:rPr>
      </w:r>
    </w:p>
    <w:p>
      <w:pPr>
        <w:pStyle w:val="22"/>
        <w:tabs>
          <w:tab w:val="left" w:pos="0" w:leader="none"/>
          <w:tab w:val="left" w:pos="709" w:leader="none"/>
        </w:tabs>
        <w:bidi w:val="0"/>
        <w:ind w:firstLine="709" w:left="0" w:right="0"/>
        <w:rPr>
          <w:lang w:val="ru-RU"/>
        </w:rPr>
      </w:pPr>
      <w:r>
        <w:rPr>
          <w:lang w:val="ru-RU"/>
        </w:rPr>
      </w:r>
    </w:p>
    <w:p>
      <w:pPr>
        <w:pStyle w:val="22"/>
        <w:tabs>
          <w:tab w:val="left" w:pos="0" w:leader="none"/>
          <w:tab w:val="left" w:pos="709" w:leader="none"/>
        </w:tabs>
        <w:bidi w:val="0"/>
        <w:ind w:firstLine="709" w:left="0" w:right="0"/>
        <w:rPr>
          <w:lang w:val="ru-RU"/>
        </w:rPr>
      </w:pPr>
      <w:r>
        <w:rPr>
          <w:lang w:val="ru-RU"/>
        </w:rPr>
      </w:r>
    </w:p>
    <w:p>
      <w:pPr>
        <w:pStyle w:val="22"/>
        <w:tabs>
          <w:tab w:val="left" w:pos="0" w:leader="none"/>
          <w:tab w:val="left" w:pos="709" w:leader="none"/>
        </w:tabs>
        <w:bidi w:val="0"/>
        <w:ind w:firstLine="709" w:left="0" w:right="0"/>
        <w:rPr>
          <w:lang w:val="ru-RU"/>
        </w:rPr>
      </w:pPr>
      <w:r>
        <w:rPr>
          <w:lang w:val="ru-RU"/>
        </w:rPr>
      </w:r>
    </w:p>
    <w:p>
      <w:pPr>
        <w:pStyle w:val="22"/>
        <w:tabs>
          <w:tab w:val="left" w:pos="0" w:leader="none"/>
          <w:tab w:val="left" w:pos="709" w:leader="none"/>
        </w:tabs>
        <w:bidi w:val="0"/>
        <w:ind w:firstLine="709" w:left="0" w:right="0"/>
        <w:rPr>
          <w:lang w:val="ru-RU"/>
        </w:rPr>
      </w:pPr>
      <w:r>
        <w:rPr>
          <w:lang w:val="ru-RU"/>
        </w:rPr>
      </w:r>
    </w:p>
    <w:p>
      <w:pPr>
        <w:pStyle w:val="22"/>
        <w:tabs>
          <w:tab w:val="clear" w:pos="0"/>
          <w:tab w:val="left" w:pos="709" w:leader="none"/>
        </w:tabs>
        <w:bidi w:val="0"/>
        <w:ind w:firstLine="709" w:left="0" w:right="0"/>
        <w:rPr/>
      </w:pPr>
      <w:r>
        <w:rPr>
          <w:lang w:val="ru-RU"/>
        </w:rPr>
        <w:t>4. Контроль за исполнением настоящего распоряжения возложить на заместителя председателя Правительства Кемеровской области – Кузбасса</w:t>
        <w:br/>
        <w:t>(по вопросам социального развития) Воронину Е.А.</w:t>
      </w:r>
    </w:p>
    <w:p>
      <w:pPr>
        <w:pStyle w:val="22"/>
        <w:widowControl/>
        <w:tabs>
          <w:tab w:val="clear" w:pos="0"/>
          <w:tab w:val="left" w:pos="709" w:leader="none"/>
        </w:tabs>
        <w:suppressAutoHyphens w:val="true"/>
        <w:bidi w:val="0"/>
        <w:spacing w:before="0" w:after="0"/>
        <w:ind w:firstLine="709" w:left="0" w:right="0"/>
        <w:rPr>
          <w:highlight w:val="none"/>
          <w:shd w:fill="auto" w:val="clear"/>
        </w:rPr>
      </w:pPr>
      <w:r>
        <w:rPr>
          <w:rFonts w:eastAsia="Times New Roman" w:cs="Times New Roman"/>
          <w:color w:val="000000"/>
          <w:kern w:val="0"/>
          <w:szCs w:val="24"/>
          <w:shd w:fill="auto" w:val="clear"/>
          <w:lang w:eastAsia="zh-CN" w:bidi="ar-SA"/>
        </w:rPr>
        <w:t>5. Настоящее распоряжение вступает в силу со дня подписания.</w:t>
      </w:r>
    </w:p>
    <w:p>
      <w:pPr>
        <w:pStyle w:val="22"/>
        <w:tabs>
          <w:tab w:val="clear" w:pos="0"/>
          <w:tab w:val="left" w:pos="709" w:leader="none"/>
        </w:tabs>
        <w:bidi w:val="0"/>
        <w:ind w:firstLine="709" w:left="0" w:right="0"/>
        <w:rPr>
          <w:lang w:val="ru-RU"/>
        </w:rPr>
      </w:pPr>
      <w:r>
        <w:rPr>
          <w:lang w:val="ru-RU"/>
        </w:rPr>
      </w:r>
    </w:p>
    <w:p>
      <w:pPr>
        <w:pStyle w:val="22"/>
        <w:tabs>
          <w:tab w:val="clear" w:pos="0"/>
          <w:tab w:val="left" w:pos="709" w:leader="none"/>
        </w:tabs>
        <w:bidi w:val="0"/>
        <w:ind w:firstLine="709" w:left="0" w:right="0"/>
        <w:rPr>
          <w:lang w:val="ru-RU"/>
        </w:rPr>
      </w:pPr>
      <w:r>
        <w:rPr>
          <w:lang w:val="ru-RU"/>
        </w:rPr>
      </w:r>
    </w:p>
    <w:p>
      <w:pPr>
        <w:pStyle w:val="22"/>
        <w:tabs>
          <w:tab w:val="clear" w:pos="0"/>
          <w:tab w:val="left" w:pos="709" w:leader="none"/>
        </w:tabs>
        <w:bidi w:val="0"/>
        <w:ind w:firstLine="709" w:left="0" w:right="0"/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20"/>
          <w:tab w:val="left" w:pos="3969" w:leader="none"/>
          <w:tab w:val="left" w:pos="4395" w:leader="none"/>
        </w:tabs>
        <w:bidi w:val="0"/>
        <w:ind w:right="495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Первый заместитель Губернатора</w:t>
      </w:r>
    </w:p>
    <w:p>
      <w:pPr>
        <w:pStyle w:val="Normal"/>
        <w:tabs>
          <w:tab w:val="clear" w:pos="720"/>
          <w:tab w:val="left" w:pos="4253" w:leader="none"/>
          <w:tab w:val="left" w:pos="4395" w:leader="none"/>
        </w:tabs>
        <w:bidi w:val="0"/>
        <w:ind w:right="5102"/>
        <w:jc w:val="center"/>
        <w:rPr>
          <w:sz w:val="28"/>
          <w:szCs w:val="28"/>
        </w:rPr>
      </w:pPr>
      <w:r>
        <w:rPr>
          <w:sz w:val="28"/>
          <w:szCs w:val="28"/>
        </w:rPr>
        <w:t>Кемеровской области – Кузбасса –</w:t>
      </w:r>
    </w:p>
    <w:p>
      <w:pPr>
        <w:pStyle w:val="Normal"/>
        <w:tabs>
          <w:tab w:val="clear" w:pos="720"/>
          <w:tab w:val="left" w:pos="4253" w:leader="none"/>
          <w:tab w:val="left" w:pos="4395" w:leader="none"/>
        </w:tabs>
        <w:bidi w:val="0"/>
        <w:ind w:right="5102"/>
        <w:jc w:val="center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</w:p>
    <w:p>
      <w:pPr>
        <w:pStyle w:val="Normal"/>
        <w:tabs>
          <w:tab w:val="clear" w:pos="720"/>
          <w:tab w:val="left" w:pos="3969" w:leader="none"/>
          <w:tab w:val="left" w:pos="4111" w:leader="none"/>
          <w:tab w:val="left" w:pos="4395" w:leader="none"/>
        </w:tabs>
        <w:bidi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Кемеровской области – Кузбасса                                                       А.А. Панов</w:t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Правительства</w:t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  <w:t>Кемеровской области – Кузбасса</w:t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  <w:t>от _______________№ ________</w:t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bidi w:val="0"/>
        <w:spacing w:before="0" w:after="0"/>
        <w:ind w:left="5387" w:right="-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1134" w:right="1417"/>
        <w:jc w:val="center"/>
        <w:rPr>
          <w:b w:val="false"/>
          <w:bCs w:val="false"/>
        </w:rPr>
      </w:pPr>
      <w:r>
        <w:rPr>
          <w:rFonts w:cs="Times New Roman"/>
          <w:b w:val="false"/>
          <w:bCs w:val="false"/>
          <w:sz w:val="28"/>
          <w:szCs w:val="28"/>
        </w:rPr>
        <w:t>ПЛАН</w:t>
      </w:r>
    </w:p>
    <w:p>
      <w:pPr>
        <w:pStyle w:val="Normal"/>
        <w:widowControl/>
        <w:suppressAutoHyphens w:val="true"/>
        <w:bidi w:val="0"/>
        <w:spacing w:before="0" w:after="0"/>
        <w:ind w:hanging="0" w:left="1134" w:right="1417"/>
        <w:jc w:val="center"/>
        <w:rPr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по сокращению (профилактике) очередности пожилых</w:t>
      </w:r>
    </w:p>
    <w:p>
      <w:pPr>
        <w:pStyle w:val="Normal"/>
        <w:widowControl/>
        <w:suppressAutoHyphens w:val="true"/>
        <w:bidi w:val="0"/>
        <w:spacing w:before="0" w:after="0"/>
        <w:ind w:hanging="0" w:left="1134" w:right="1417"/>
        <w:jc w:val="center"/>
        <w:rPr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граждан и инвалидов для помещения в стационарные</w:t>
      </w:r>
    </w:p>
    <w:p>
      <w:pPr>
        <w:pStyle w:val="Normal"/>
        <w:widowControl/>
        <w:suppressAutoHyphens w:val="true"/>
        <w:bidi w:val="0"/>
        <w:spacing w:before="0" w:after="0"/>
        <w:ind w:hanging="0" w:left="1134" w:right="1417"/>
        <w:jc w:val="center"/>
        <w:rPr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 xml:space="preserve">организации социального обслуживания </w:t>
      </w:r>
    </w:p>
    <w:p>
      <w:pPr>
        <w:pStyle w:val="Normal"/>
        <w:widowControl/>
        <w:suppressAutoHyphens w:val="true"/>
        <w:bidi w:val="0"/>
        <w:spacing w:before="0" w:after="0"/>
        <w:ind w:hanging="0" w:left="1134" w:right="1417"/>
        <w:jc w:val="center"/>
        <w:rPr>
          <w:sz w:val="28"/>
          <w:szCs w:val="28"/>
        </w:rPr>
      </w:pPr>
      <w:bookmarkStart w:id="0" w:name="_GoBack_Копия_1"/>
      <w:r>
        <w:rPr>
          <w:rFonts w:cs="Times New Roman"/>
          <w:b w:val="false"/>
          <w:bCs w:val="false"/>
          <w:sz w:val="28"/>
          <w:szCs w:val="28"/>
        </w:rPr>
        <w:t xml:space="preserve">Кемеровской области </w:t>
      </w:r>
      <w:r>
        <w:rPr>
          <w:rFonts w:cs="Times New Roman"/>
          <w:b w:val="false"/>
          <w:bCs w:val="false"/>
          <w:sz w:val="28"/>
          <w:szCs w:val="28"/>
          <w:lang w:val="ru-RU"/>
        </w:rPr>
        <w:t>–</w:t>
      </w:r>
      <w:r>
        <w:rPr>
          <w:rFonts w:cs="Times New Roman"/>
          <w:b w:val="false"/>
          <w:bCs w:val="false"/>
          <w:sz w:val="28"/>
          <w:szCs w:val="28"/>
        </w:rPr>
        <w:t xml:space="preserve"> Кузбасса на 2026–2028 год</w:t>
      </w:r>
      <w:bookmarkEnd w:id="0"/>
      <w:r>
        <w:rPr>
          <w:rFonts w:cs="Times New Roman"/>
          <w:b w:val="false"/>
          <w:bCs w:val="false"/>
          <w:sz w:val="28"/>
          <w:szCs w:val="28"/>
        </w:rPr>
        <w:t>ы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14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>1. Общая характеристика сферы социального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14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 xml:space="preserve">обслуживания населения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>
          <w:rFonts w:cs="TimesNewRomanPSMT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В Кемеровской области 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  <w:lang w:val="ru-RU"/>
        </w:rPr>
        <w:t>–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 Кузбассе функционирует</w:t>
        <w:br/>
        <w:t xml:space="preserve">19 государственных стационарных организаций социального обслуживания, из них: 6 домов-интернатов общего типа, 13 – домов-интернатов для граждан, имеющих психические расстройства. За 2025 год в данных  организациях получили социальные услуги 5370 человек.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>В систему организаций социального обслуживания, предоставляющих социальные услуги в полустационарной форме социального обслуживания гражданам пожилого возраста, инвалидам и лицам без определенного места жительства, входит 42 центра социального обслуживания населения,</w:t>
        <w:br/>
        <w:t xml:space="preserve">2 центра социальной адаптации населения. Количество получателей социальных услуг в данных учреждениях 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  <w:lang w:val="ru-RU"/>
        </w:rPr>
        <w:t>–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 250636 человек.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>В реестре поставщиков социальных услуг Кемеровской</w:t>
        <w:br/>
        <w:t>области – Кузбасса состоит 30 негосударственных организаций, из них               15 организаций предоставляют социальные услуги в стационарной форме,</w:t>
        <w:br/>
        <w:t>13 – в полустационарной форме, 2 – в форме социального обслуживания</w:t>
        <w:br/>
        <w:t xml:space="preserve">на дому. В 2025 году в реестр поставщиков социальных услуг Кемеровской области – Кузбасса включено 5 негосударственных организаций.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Органами социальной защиты населения муниципальных образований Кемеровской области – Кузбасса ведется мониторинг нуждаемости граждан в получении социальных услуг, в том числе граждан, страдающих психическими расстройствами.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>
          <w:rFonts w:cs="TimesNewRomanPSMT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Порядок признания граждан нуждающимися в социальном обслуживании и составлении индивидуальных программ предоставления социальных услуг на территории Кемеровской области 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  <w:lang w:val="ru-RU"/>
        </w:rPr>
        <w:t>–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 Кузбасса утвержден постановлением Правительства Кемеровской области – Кузбасса</w:t>
        <w:br/>
        <w:t>от 18.09.2024 № 617 «О предоставлении социального обслуживания</w:t>
        <w:br/>
        <w:t>на территории Кемеровской области – Кузбасса».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В соответствии со </w:t>
      </w:r>
      <w:hyperlink r:id="rId3">
        <w:r>
          <w:rPr>
            <w:rStyle w:val="Style6"/>
            <w:rFonts w:cs="TimesNewRomanPSMT"/>
            <w:b w:val="false"/>
            <w:bCs w:val="false"/>
            <w:i w:val="false"/>
            <w:iCs w:val="false"/>
            <w:sz w:val="28"/>
            <w:szCs w:val="28"/>
          </w:rPr>
          <w:t>статьей 44.1</w:t>
        </w:r>
      </w:hyperlink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 Закона Российской Федерации</w:t>
        <w:br/>
        <w:t>от 02.07.1992 № 3185-I «О психиатрической помощи и гарантиях прав граждан при ее оказании» и приказом Министерства труда и социальной защиты Российской Федерации от 23.04.2024 № 231н «Об утверждении примерного порядка создания и деятельности комиссий по рассмотрению вопросов о приеме в стационарную организацию социального обслуживания, предназначенную для лиц, страдающих психическими расстройствами, временном выбытии, переводе и выписке из нее» в Кемеровской</w:t>
        <w:br/>
        <w:t>области – Кузбассе действует комиссия, утвержденная приказом Министерства туда и социальной защиты Кузбасса от 13.05.2025  № 112</w:t>
        <w:br/>
        <w:t>«О создании комиссии по рассмотрению вопросов о приеме в стационарную организацию социального обслуживания, предназначенную для лиц, страдающих психическими расстройствами, временном выбытии, переводе и выписке из нее».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По результатам рассмотрения комиссией заявления и документов о приеме гражданина в стационарную организацию социального обслуживания психоневрологического профиля вырабатываются рекомендации о приеме или об отказе в приеме в стационарную организацию социального обслуживания.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В Кемеровской области 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  <w:lang w:val="ru-RU"/>
        </w:rPr>
        <w:t>–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 Кузбассе развиваются стационарозамещающие технологии, 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 xml:space="preserve">включающие в себя 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>комплекс мер, направленных на социальное обслуживание, реабилитацию, медицинскую помощь и социальную поддержку граждан, находящихся в трудной жизненной ситуации, с целью профилактики помещения граждан в организации социального обслуживания, предоставляющие социальные услуги в стационарной форме социального обслуживания, и стационарные медицинские организации, оказывающие специализированную психиатрическую помощь, а также комплексную подготовку граждан к самостоятельному проживанию, включая их обучение и обеспечение содействия в трудоустройстве.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>
          <w:highlight w:val="none"/>
          <w:shd w:fill="auto" w:val="clear"/>
        </w:rPr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>Технология «Санаторий на дому».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>Технология «Санаторий на дому»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 обеспечивает максимально возможное продление пребывания граждан пожилого возраста и инвалидов в привычной для них среде проживания, позволяя повысить доступность социально-психологических и медицинских услуг.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Основными задачами инновационной технологии «Санаторий на дому» для маломобильных граждан является помощь в ускоренном восстановлении после болезней, травм, профилактика хронических заболеваний, уменьшение риска послеоперационных осложнений, психологическая поддержка, обучение практическим навыкам по уходу за малоподвижными гражданами.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«Санаторий на дому» включает сеансы электромассажа, магнитотерапии, занятия адаптивной физкультурой, психологическую помощь и многое другое, не выходя из дома. Для каждого получателя социальный услуг подбирают свой комплекс процедур. Программу разрабатывают с учетом состояния здоровья, сопутствующих заболеваний и медицинских показаний.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Fonts w:cs="TimesNewRomanPSMT"/>
          <w:b w:val="false"/>
          <w:bCs w:val="false"/>
          <w:i w:val="false"/>
          <w:iCs w:val="false"/>
          <w:strike w:val="false"/>
          <w:dstrike w:val="false"/>
          <w:sz w:val="28"/>
          <w:szCs w:val="28"/>
          <w:shd w:fill="auto" w:val="clear"/>
        </w:rPr>
        <w:t xml:space="preserve">В 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>2025 году услу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>ги стационарозамещающей технологии «Санаторий на дому» получили 966 человек.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>
          <w:highlight w:val="none"/>
          <w:shd w:fill="auto" w:val="clear"/>
        </w:rPr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 xml:space="preserve">Технология «Передышка».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В ГАУ «Юргинский дом-интернат для граждан, имеющих психические расстройства» осуществляется предоставление социальных услуг в стационарной форме социального обслуживания при постоянном, временном или пятидневном круглосуточном проживании. Прием в учреждение на временное проживание осуществляется на основании 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>договора</w:t>
        <w:br/>
        <w:t xml:space="preserve">о предоставлении социального обслуживания и перечня документов.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>
          <w:rFonts w:cs="TimesNewRomanPSMT"/>
          <w:b w:val="false"/>
          <w:bCs w:val="false"/>
          <w:i w:val="false"/>
          <w:i w:val="false"/>
          <w:iCs w:val="false"/>
          <w:sz w:val="28"/>
          <w:szCs w:val="28"/>
          <w:highlight w:val="none"/>
          <w:shd w:fill="auto" w:val="clear"/>
        </w:rPr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 xml:space="preserve">В 2025 году социальные услуги в стационарной форме на временной основе в рамках технологии «Передышка» оказаны 14 семьям, имеющих родственников с психическими расстройствами.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>
          <w:highlight w:val="none"/>
          <w:shd w:fill="auto" w:val="clear"/>
        </w:rPr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 xml:space="preserve">Технология «Социальное сопровождение».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>На базе отделения дневного пребывания граждан пожилого возраста и инвалидов МБУ Комплексный центр социального обслуживания населения Новоильинского района (г. Новокузнецк), МБУ «Комплексный центр социального обслуживания населения» (г. Междуреченск) открыт социальный модуль «Тренировочная квартира», который входит в состав отделения дневного пребывания граждан пожилого возраста и инвалидов. Целевой группой являются инвалиды старше 18 лет, имеющие ментальные нарушения легкой и умеренной степени, ограничения мобильности, признанные нуждающимися в социальном обслуживании.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Целью технологии является повышение качества жизни и коммуникативного потенциала получателей социальных услуг и членов их семей посредством обучения в условиях специально созданного эргономичного пространства бытовым навыкам, утраченным (отсутствующим) в результате физического, ментального или сенсорного нарушения. 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>В 2025 году в тренировочных квартирах получили услуги                25 человек.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Style w:val="275pt"/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>В ГБУ «Мариинский дом-интернат для граждан, имеющих психические расстройства» организована учебно-тренировочная квартира на базе квартиры получателя социальных услуг, в которой в 2025 году прошли обучение 5 человек, из них 1 человек выбыл на самостоятельное проживание.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Style w:val="275pt"/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>Учебно-тренировочная квартира представляет собой специально подготовленное и оборудованное жилое помещение для проживания в домашних условиях в течение непродолжительного времени небольшой группы людей с ограничениями жизнедеятельности при их сопровождении.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Style w:val="275pt"/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 xml:space="preserve">Сотрудниками учреждения разработана программа обучения сопровождаемому проживанию в условиях дневного пребывания, которая включает в себя план тематических занятий и определяет содержание деятельности. В процессе пребывания получателей социальных услуг в учебно-тренировочной квартире происходит обучение навыкам самообслуживания, поведения в быту, самоконтролю, другим формам жизнедеятельности.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Style w:val="275pt"/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 xml:space="preserve">Также для обеспечения более плавного перехода к проживанию в своем жилье работают учебно-тренировочные квартиры для проживания лиц с ментальными особенностями в ГБУ «Прокопьевский дом-интернат для граждан, имеющих психические расстройства», ГБУ «Краснинский дом-интернат для граждан, имеющих психические расстройства». В 2025 году в учебно-тренировочных квартирах прошли обучение 27 человек.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>
          <w:highlight w:val="none"/>
          <w:shd w:fill="auto" w:val="clear"/>
        </w:rPr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 xml:space="preserve">В государственных стационарных организациях социального обслуживания для граждан, имеющих психические расстройства, проведена работа по отбору кандидатов для участия в проекте «Социальное сопровождение» (далее 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  <w:lang w:val="ru-RU"/>
        </w:rPr>
        <w:t>–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 xml:space="preserve"> проект), это инвалиды в возрасте от 18 до 35 лет. </w:t>
      </w:r>
    </w:p>
    <w:p>
      <w:pPr>
        <w:pStyle w:val="Normal"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spacing w:lineRule="auto" w:line="240"/>
        <w:ind w:firstLine="709" w:left="0" w:right="0"/>
        <w:jc w:val="both"/>
        <w:rPr/>
      </w:pPr>
      <w:r>
        <w:rPr>
          <w:rFonts w:cs="TimesNewRomanPSMT"/>
          <w:b w:val="false"/>
          <w:bCs w:val="false"/>
          <w:i w:val="false"/>
          <w:iCs w:val="false"/>
          <w:sz w:val="28"/>
          <w:szCs w:val="28"/>
          <w:shd w:fill="auto" w:val="clear"/>
        </w:rPr>
        <w:t>Целью проекта является формирование и поддержание навыков самообслуживания у получателей социальных услуг, развитие коммуникативного потенциала, подготовка к самостоятельному прожива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>нию с учетом имеющихся ограничений, бытового устройства и организ</w:t>
      </w:r>
      <w:r>
        <w:rPr>
          <w:i w:val="false"/>
          <w:iCs w:val="false"/>
          <w:sz w:val="28"/>
          <w:szCs w:val="28"/>
        </w:rPr>
        <w:t xml:space="preserve">ации условий проживания, максимально приближенных к «домашним» условиям, а также интеграция и социализация в обществе. 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i w:val="false"/>
          <w:iCs w:val="false"/>
          <w:sz w:val="28"/>
          <w:szCs w:val="28"/>
        </w:rPr>
        <w:t>Основными задачами проекта являются: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i w:val="false"/>
          <w:iCs w:val="false"/>
          <w:sz w:val="28"/>
          <w:szCs w:val="28"/>
        </w:rPr>
        <w:t>изучение особенностей и личностных ресурсов получателей социальных услуг;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i w:val="false"/>
          <w:iCs w:val="false"/>
          <w:sz w:val="28"/>
          <w:szCs w:val="28"/>
        </w:rPr>
        <w:t>организация тренингов по развитию жизненно необходимых навыков в социально-бытовой сфере;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i w:val="false"/>
          <w:iCs w:val="false"/>
          <w:sz w:val="28"/>
          <w:szCs w:val="28"/>
        </w:rPr>
        <w:t>обучение предпрофессиональным и профессиональным навыкам;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i w:val="false"/>
          <w:iCs w:val="false"/>
          <w:sz w:val="28"/>
          <w:szCs w:val="28"/>
        </w:rPr>
        <w:t>развитие творческого потенциала и организация досуга;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i w:val="false"/>
          <w:iCs w:val="false"/>
          <w:sz w:val="28"/>
          <w:szCs w:val="28"/>
        </w:rPr>
        <w:t>работа с родителями, высвобождение членов семьи от необходимости присмотра за молодым инвалидом.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Calibri"/>
          <w:i w:val="false"/>
          <w:iCs w:val="false"/>
          <w:sz w:val="28"/>
          <w:szCs w:val="28"/>
        </w:rPr>
        <w:t>В рамках проводимых реабилитационных мероприятий получатели социальных услуг обучаются проживать самостоятельно: обустраивать быт (готовить, стирать, пользоваться бытовой техникой), трудиться в                  лечебно-трудовых мастерских.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Calibri"/>
          <w:i w:val="false"/>
          <w:iCs w:val="false"/>
          <w:sz w:val="28"/>
          <w:szCs w:val="28"/>
        </w:rPr>
        <w:t>Программа обучения рассчитана на три года: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Calibri"/>
          <w:i w:val="false"/>
          <w:iCs w:val="false"/>
          <w:sz w:val="28"/>
          <w:szCs w:val="28"/>
        </w:rPr>
        <w:t>Первый год – обучение инвалидов основным навыкам самостоятельного проживания при постоянном сопровождении</w:t>
        <w:br/>
        <w:t xml:space="preserve">от 8 до 24 часов в сутки получателей социальных услуг с низким уровнем сформированности навыков социально-бытовой адаптации и   самостоятельного проживания </w:t>
      </w:r>
      <w:r>
        <w:rPr>
          <w:rFonts w:eastAsia="Calibri"/>
          <w:i w:val="false"/>
          <w:iCs w:val="false"/>
          <w:color w:val="000000"/>
          <w:sz w:val="28"/>
          <w:szCs w:val="28"/>
        </w:rPr>
        <w:t>(36 человек);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Calibri"/>
          <w:i w:val="false"/>
          <w:iCs w:val="false"/>
          <w:sz w:val="28"/>
          <w:szCs w:val="28"/>
        </w:rPr>
        <w:t>Второй год – обучение с частично самостоятельным проживанием с регулярным сопровождением от 4 до 8 часов в сутки получателей социальных услуг со средним уровнем сформированности навыков</w:t>
        <w:br/>
      </w:r>
      <w:r>
        <w:rPr>
          <w:rFonts w:eastAsia="Calibri"/>
          <w:i w:val="false"/>
          <w:iCs w:val="false"/>
          <w:color w:val="000000"/>
          <w:sz w:val="28"/>
          <w:szCs w:val="28"/>
        </w:rPr>
        <w:t xml:space="preserve">(30 человек); 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Calibri"/>
          <w:i w:val="false"/>
          <w:iCs w:val="false"/>
          <w:sz w:val="28"/>
          <w:szCs w:val="28"/>
        </w:rPr>
        <w:t>Третий год – самостоятельное проживание с периодическим</w:t>
        <w:br/>
        <w:t>от 4 до 12 часов в неделю сопровождением получателей социальных услуг с высоким уровнем сформированности навыков (</w:t>
      </w:r>
      <w:r>
        <w:rPr>
          <w:rFonts w:eastAsia="Calibri"/>
          <w:i w:val="false"/>
          <w:iCs w:val="false"/>
          <w:color w:val="000000"/>
          <w:sz w:val="28"/>
          <w:szCs w:val="28"/>
        </w:rPr>
        <w:t xml:space="preserve">10 человек). 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 xml:space="preserve">В 2025 году в рамках проводимых реабилитационных мероприятий                      </w:t>
      </w:r>
      <w:r>
        <w:rPr>
          <w:rFonts w:eastAsia="Calibri" w:cs="Times New Roman"/>
          <w:i w:val="false"/>
          <w:iCs w:val="false"/>
          <w:color w:val="000000"/>
          <w:sz w:val="28"/>
          <w:szCs w:val="28"/>
          <w:shd w:fill="auto" w:val="clear"/>
        </w:rPr>
        <w:t>89 человек</w:t>
      </w: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 xml:space="preserve"> получили услуги в рамках проекта, </w:t>
      </w:r>
      <w:r>
        <w:rPr>
          <w:rFonts w:eastAsia="Calibri" w:cs="Times New Roman"/>
          <w:i w:val="false"/>
          <w:iCs w:val="false"/>
          <w:color w:val="000000"/>
          <w:sz w:val="28"/>
          <w:szCs w:val="28"/>
          <w:shd w:fill="auto" w:val="clear"/>
        </w:rPr>
        <w:t xml:space="preserve">4 </w:t>
      </w: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 xml:space="preserve">обучившихся получателя социальных услуг выбыли из государственных стационарных организаций социального обслуживания и проживают совместно с лицами, </w:t>
      </w:r>
      <w:r>
        <w:rPr>
          <w:rFonts w:eastAsia="Calibri" w:cs="Times New Roman"/>
          <w:b w:val="false"/>
          <w:i w:val="false"/>
          <w:iCs w:val="false"/>
          <w:color w:val="000000"/>
          <w:sz w:val="28"/>
          <w:szCs w:val="28"/>
        </w:rPr>
        <w:t>обеспечивающими им помощь и уход. В</w:t>
      </w:r>
      <w:r>
        <w:rPr>
          <w:rFonts w:eastAsia="Calibri" w:cs="Times New Roman"/>
          <w:i w:val="false"/>
          <w:iCs w:val="false"/>
          <w:color w:val="000000"/>
          <w:sz w:val="28"/>
          <w:szCs w:val="28"/>
        </w:rPr>
        <w:t>сего за период работы проекта выбыло 45 человек.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Style w:val="275pt"/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В 2025 году в 4 </w:t>
      </w:r>
      <w:r>
        <w:rPr>
          <w:rStyle w:val="275pt"/>
          <w:rFonts w:cs="Times New Roman"/>
          <w:b w:val="false"/>
          <w:bCs w:val="false"/>
          <w:i w:val="false"/>
          <w:iCs w:val="false"/>
          <w:color w:val="000000"/>
          <w:sz w:val="28"/>
          <w:szCs w:val="28"/>
        </w:rPr>
        <w:t>государственных стационарных организациях социального обслуживания</w:t>
      </w:r>
      <w:r>
        <w:rPr>
          <w:rStyle w:val="275pt"/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</w:rPr>
        <w:t xml:space="preserve"> услуги по сопровождаемому проживанию получили </w:t>
      </w:r>
      <w:r>
        <w:rPr>
          <w:rStyle w:val="275pt"/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auto" w:val="clear"/>
        </w:rPr>
        <w:t>121 человек.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highlight w:val="none"/>
          <w:shd w:fill="auto" w:val="clear"/>
        </w:rPr>
      </w:pPr>
      <w:r>
        <w:rPr>
          <w:rFonts w:eastAsia="Calibri"/>
          <w:b w:val="false"/>
          <w:bCs w:val="false"/>
          <w:i w:val="false"/>
          <w:iCs w:val="false"/>
          <w:sz w:val="28"/>
          <w:szCs w:val="28"/>
          <w:shd w:fill="auto" w:val="clear"/>
          <w:lang w:eastAsia="en-US"/>
        </w:rPr>
        <w:t xml:space="preserve">Технология «Приемная семья для пожилых граждан». 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b w:val="false"/>
          <w:bCs w:val="false"/>
          <w:i w:val="false"/>
          <w:iCs w:val="false"/>
          <w:sz w:val="28"/>
          <w:szCs w:val="28"/>
          <w:shd w:fill="auto" w:val="clear"/>
        </w:rPr>
        <w:t xml:space="preserve">В Кемеровской области </w:t>
      </w:r>
      <w:r>
        <w:rPr>
          <w:b w:val="false"/>
          <w:bCs w:val="false"/>
          <w:i w:val="false"/>
          <w:iCs w:val="false"/>
          <w:sz w:val="28"/>
          <w:szCs w:val="28"/>
          <w:shd w:fill="auto" w:val="clear"/>
          <w:lang w:val="ru-RU"/>
        </w:rPr>
        <w:t>–</w:t>
      </w:r>
      <w:r>
        <w:rPr>
          <w:b w:val="false"/>
          <w:bCs w:val="false"/>
          <w:i w:val="false"/>
          <w:iCs w:val="false"/>
          <w:sz w:val="28"/>
          <w:szCs w:val="28"/>
          <w:shd w:fill="auto" w:val="clear"/>
        </w:rPr>
        <w:t xml:space="preserve"> Кузбассе созданы приемные семьи для профилактики социального одиночества. Такая форма семейного устройства позволяет пожилым людям и инвалидам вести привычный образ жизни в комфортной обстановке, сохранять знакомое окружение и получать необходимые для обеспечения комфортной жизни социальные услуги.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b w:val="false"/>
          <w:bCs w:val="false"/>
          <w:sz w:val="28"/>
          <w:szCs w:val="28"/>
          <w:shd w:fill="auto" w:val="clear"/>
        </w:rPr>
        <w:t xml:space="preserve">В 2025 году функционировало 19 приемных семей, из них 15 граждан пожилого возраста и 4 инвалида I группы. 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8"/>
          <w:szCs w:val="28"/>
          <w:shd w:fill="auto" w:val="clear"/>
          <w:lang w:eastAsia="ru-RU"/>
        </w:rPr>
        <w:t xml:space="preserve">За счет средств бюджета Кемеровской области </w:t>
      </w:r>
      <w:r>
        <w:rPr>
          <w:rFonts w:eastAsia="Times New Roman" w:cs="Times New Roman"/>
          <w:b w:val="false"/>
          <w:bCs w:val="false"/>
          <w:i w:val="false"/>
          <w:iCs w:val="false"/>
          <w:sz w:val="28"/>
          <w:szCs w:val="28"/>
          <w:shd w:fill="auto" w:val="clear"/>
          <w:lang w:val="ru-RU" w:eastAsia="ru-RU"/>
        </w:rPr>
        <w:t>–</w:t>
      </w:r>
      <w:r>
        <w:rPr>
          <w:rFonts w:eastAsia="Times New Roman" w:cs="Times New Roman"/>
          <w:b w:val="false"/>
          <w:bCs w:val="false"/>
          <w:i w:val="false"/>
          <w:iCs w:val="false"/>
          <w:sz w:val="28"/>
          <w:szCs w:val="28"/>
          <w:shd w:fill="auto" w:val="clear"/>
          <w:lang w:eastAsia="ru-RU"/>
        </w:rPr>
        <w:t xml:space="preserve"> Кузбасса выплачивается ежемесячное денежное вознаграждение гражданам, организовавши</w:t>
      </w:r>
      <w:r>
        <w:rPr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sz w:val="28"/>
          <w:szCs w:val="28"/>
          <w:shd w:fill="auto" w:val="clear"/>
          <w:lang w:eastAsia="ru-RU"/>
        </w:rPr>
        <w:t>м</w:t>
      </w:r>
      <w:r>
        <w:rPr>
          <w:rFonts w:eastAsia="Times New Roman" w:cs="Times New Roman"/>
          <w:b w:val="false"/>
          <w:bCs w:val="false"/>
          <w:i w:val="false"/>
          <w:iCs w:val="false"/>
          <w:sz w:val="28"/>
          <w:szCs w:val="28"/>
          <w:shd w:fill="auto" w:val="clear"/>
          <w:lang w:eastAsia="ru-RU"/>
        </w:rPr>
        <w:t xml:space="preserve"> приемные семьи, </w:t>
      </w:r>
      <w:r>
        <w:rPr>
          <w:rFonts w:eastAsia="Calibri" w:cs="Times New Roman"/>
          <w:b w:val="false"/>
          <w:bCs w:val="false"/>
          <w:i w:val="false"/>
          <w:iCs w:val="false"/>
          <w:sz w:val="28"/>
          <w:szCs w:val="28"/>
          <w:shd w:fill="auto" w:val="clear"/>
          <w:lang w:eastAsia="ru-RU"/>
        </w:rPr>
        <w:t xml:space="preserve">– </w:t>
      </w:r>
      <w:r>
        <w:rPr>
          <w:rFonts w:eastAsia="Times New Roman" w:cs="Times New Roman"/>
          <w:b w:val="false"/>
          <w:bCs w:val="false"/>
          <w:i w:val="false"/>
          <w:iCs w:val="false"/>
          <w:sz w:val="28"/>
          <w:szCs w:val="28"/>
          <w:shd w:fill="auto" w:val="clear"/>
          <w:lang w:eastAsia="ru-RU"/>
        </w:rPr>
        <w:t xml:space="preserve">7000 рублей за каждого гражданина, нуждающегося в социальных услугах, в отношении которого заключается договор о создании приемной семьи, и 10500 рублей </w:t>
      </w:r>
      <w:r>
        <w:rPr>
          <w:rFonts w:eastAsia="Calibri" w:cs="Times New Roman"/>
          <w:b w:val="false"/>
          <w:bCs w:val="false"/>
          <w:i w:val="false"/>
          <w:iCs w:val="false"/>
          <w:sz w:val="28"/>
          <w:szCs w:val="28"/>
          <w:shd w:fill="auto" w:val="clear"/>
          <w:lang w:eastAsia="ru-RU"/>
        </w:rPr>
        <w:t>–</w:t>
      </w:r>
      <w:r>
        <w:rPr>
          <w:rFonts w:eastAsia="Times New Roman" w:cs="Times New Roman"/>
          <w:b w:val="false"/>
          <w:bCs w:val="false"/>
          <w:i w:val="false"/>
          <w:iCs w:val="false"/>
          <w:sz w:val="28"/>
          <w:szCs w:val="28"/>
          <w:shd w:fill="auto" w:val="clear"/>
          <w:lang w:eastAsia="ru-RU"/>
        </w:rPr>
        <w:t xml:space="preserve"> принявшему в семью совершеннолетнего инвалида I группы. Финансирование выплат приемным семьям осуществляется в рамках государственной программы Кемеровской области </w:t>
      </w:r>
      <w:r>
        <w:rPr>
          <w:rFonts w:eastAsia="Calibri" w:cs="Times New Roman"/>
          <w:b w:val="false"/>
          <w:bCs w:val="false"/>
          <w:i w:val="false"/>
          <w:iCs w:val="false"/>
          <w:sz w:val="28"/>
          <w:szCs w:val="28"/>
          <w:shd w:fill="auto" w:val="clear"/>
          <w:lang w:eastAsia="ru-RU"/>
        </w:rPr>
        <w:t>–</w:t>
      </w:r>
      <w:r>
        <w:rPr>
          <w:rFonts w:eastAsia="Times New Roman" w:cs="Times New Roman"/>
          <w:b w:val="false"/>
          <w:bCs w:val="false"/>
          <w:i w:val="false"/>
          <w:iCs w:val="false"/>
          <w:sz w:val="28"/>
          <w:szCs w:val="28"/>
          <w:shd w:fill="auto" w:val="clear"/>
          <w:lang w:eastAsia="ru-RU"/>
        </w:rPr>
        <w:t xml:space="preserve"> Кузбасса «Социальная поддержка населения Кузбасса».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Calibri"/>
          <w:b w:val="false"/>
          <w:bCs w:val="false"/>
          <w:i w:val="false"/>
          <w:iCs w:val="false"/>
          <w:color w:val="000000"/>
          <w:sz w:val="28"/>
          <w:szCs w:val="28"/>
          <w:lang w:eastAsia="en-US"/>
        </w:rPr>
        <w:t>Технология «Организация социального обслуживания</w:t>
        <w:br/>
        <w:t>в социально-реабилитационных центрах».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cs="Times New Roman"/>
          <w:sz w:val="28"/>
          <w:szCs w:val="28"/>
        </w:rPr>
        <w:t>В 2025 году на базе центров социального обслуживания организована работа социально-реабилитационных отделен</w:t>
      </w:r>
      <w:r>
        <w:rPr>
          <w:rFonts w:cs="Times New Roman"/>
          <w:sz w:val="28"/>
          <w:szCs w:val="28"/>
          <w:shd w:fill="auto" w:val="clear"/>
        </w:rPr>
        <w:t xml:space="preserve">ий (далее </w:t>
      </w:r>
      <w:r>
        <w:rPr>
          <w:rFonts w:eastAsia="Calibri" w:cs="Times New Roman"/>
          <w:i w:val="false"/>
          <w:iCs w:val="false"/>
          <w:sz w:val="28"/>
          <w:szCs w:val="28"/>
          <w:shd w:fill="auto" w:val="clear"/>
        </w:rPr>
        <w:t>–</w:t>
      </w:r>
      <w:r>
        <w:rPr>
          <w:rFonts w:cs="Times New Roman"/>
          <w:sz w:val="28"/>
          <w:szCs w:val="28"/>
          <w:shd w:fill="auto" w:val="clear"/>
        </w:rPr>
        <w:t xml:space="preserve">отделения). 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cs="Times New Roman"/>
          <w:sz w:val="28"/>
          <w:szCs w:val="28"/>
        </w:rPr>
        <w:t>Основными задачами отделений являются: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cs="Times New Roman"/>
          <w:sz w:val="28"/>
          <w:szCs w:val="28"/>
        </w:rPr>
        <w:t>поддержание у получателей социальных услуг возможности самореализации жизненно важных потребностей путем укрепления их здоровья, повышение физической активности, нормализация психологического статуса и повышение качества жизни получателей социальных услуг;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cs="Times New Roman"/>
          <w:sz w:val="28"/>
          <w:szCs w:val="28"/>
        </w:rPr>
        <w:t>определение потребностей получателей социальных услуг в видах социально-реабилитационных услуг;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cs="Times New Roman"/>
          <w:sz w:val="28"/>
          <w:szCs w:val="28"/>
        </w:rPr>
        <w:t>выполнение комплекса мероприятий в соответствии с индивидуальной программой реабилитации инвалида.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highlight w:val="none"/>
          <w:shd w:fill="auto" w:val="clear"/>
        </w:rPr>
      </w:pPr>
      <w:r>
        <w:rPr>
          <w:rFonts w:eastAsia="Arial" w:cs="Times New Roman"/>
          <w:sz w:val="28"/>
          <w:szCs w:val="28"/>
          <w:shd w:fill="auto" w:val="clear"/>
          <w:lang w:eastAsia="ru-RU"/>
        </w:rPr>
        <w:t xml:space="preserve">В 2025 году в отделениях получили услуги 753 инвалида, страдающих психическими расстройствами. 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Calibri"/>
          <w:b w:val="false"/>
          <w:bCs w:val="false"/>
          <w:i w:val="false"/>
          <w:iCs w:val="false"/>
          <w:sz w:val="28"/>
          <w:szCs w:val="28"/>
          <w:lang w:eastAsia="en-US"/>
        </w:rPr>
        <w:t xml:space="preserve">Технология </w:t>
      </w:r>
      <w:r>
        <w:rPr>
          <w:rFonts w:eastAsia="Calibri"/>
          <w:i w:val="false"/>
          <w:iCs w:val="false"/>
          <w:sz w:val="28"/>
          <w:szCs w:val="28"/>
          <w:lang w:eastAsia="en-US"/>
        </w:rPr>
        <w:t xml:space="preserve">«Организация социального обслуживания в отделениях дневного пребывания на базе стационарных организаций социального обслуживания». 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i w:val="false"/>
          <w:iCs w:val="false"/>
          <w:sz w:val="28"/>
          <w:szCs w:val="28"/>
        </w:rPr>
        <w:t xml:space="preserve">В целях оказания помощи родственникам, обеспечивающим уход за гражданами с ментальными нарушениями, проживающими в семьях, а также обеспечения подготовки граждан с ментальными нарушениями к самостоятельному проживанию, в государственных стационарных организациях социального обслуживания открыты отделения дневного пребывания: 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Calibri"/>
          <w:i w:val="false"/>
          <w:iCs w:val="false"/>
          <w:sz w:val="28"/>
          <w:szCs w:val="28"/>
          <w:lang w:eastAsia="en-US"/>
        </w:rPr>
        <w:t>ГАУ «Юргинский дом-интернат для граждан, имеющих психические расстройства», рассчитанное на 12 человек;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Calibri"/>
          <w:i w:val="false"/>
          <w:iCs w:val="false"/>
          <w:sz w:val="28"/>
          <w:szCs w:val="28"/>
          <w:lang w:eastAsia="en-US"/>
        </w:rPr>
        <w:t>ГБУ «Междуреченский дом-интернат для граждан, имеющих психические расстройства», рассчитанное на 18 человек.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i w:val="false"/>
          <w:iCs w:val="false"/>
          <w:sz w:val="28"/>
          <w:szCs w:val="28"/>
          <w:shd w:fill="auto" w:val="clear"/>
        </w:rPr>
        <w:t>В указанных организ</w:t>
      </w:r>
      <w:r>
        <w:rPr>
          <w:i w:val="false"/>
          <w:iCs w:val="false"/>
          <w:sz w:val="28"/>
          <w:szCs w:val="28"/>
        </w:rPr>
        <w:t>ациях разработаны и внедрены в практику работы программы по обучению получателей социальных услуг навыкам           социально-бытовой адаптации и навыкам самостоятельного проживания, компьютерной грамотности, работают кружки и клубы по интересам.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i w:val="false"/>
          <w:iCs w:val="false"/>
          <w:sz w:val="28"/>
          <w:szCs w:val="28"/>
        </w:rPr>
        <w:t>Деятельность отделе</w:t>
      </w:r>
      <w:r>
        <w:rPr>
          <w:i w:val="false"/>
          <w:iCs w:val="false"/>
          <w:sz w:val="28"/>
          <w:szCs w:val="28"/>
          <w:shd w:fill="auto" w:val="clear"/>
        </w:rPr>
        <w:t>ний дневного пребывания направлен</w:t>
      </w:r>
      <w:r>
        <w:rPr>
          <w:i w:val="false"/>
          <w:iCs w:val="false"/>
          <w:sz w:val="28"/>
          <w:szCs w:val="28"/>
        </w:rPr>
        <w:t>а на предотвращение и улучшение когнитивных дисфункций, абилитацию инвалидов с целью поддержания их активного образа жизни, продления возможности самореализации своих жизненно важных потребностей, социализации в обществе и нормализации психологического статуса.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i w:val="false"/>
          <w:iCs w:val="false"/>
          <w:sz w:val="28"/>
          <w:szCs w:val="28"/>
        </w:rPr>
        <w:t>В 2025 году на базе отделений дневного пребывания государственных стационарных организаций социального обслуживания  социальные услуги получили 33 человека.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Calibri"/>
          <w:i w:val="false"/>
          <w:iCs w:val="false"/>
          <w:sz w:val="28"/>
          <w:szCs w:val="28"/>
          <w:shd w:fill="auto" w:val="clear"/>
          <w:lang w:eastAsia="en-US"/>
        </w:rPr>
        <w:t>С 2025 года</w:t>
      </w:r>
      <w:r>
        <w:rPr>
          <w:i w:val="false"/>
          <w:iCs w:val="false"/>
          <w:sz w:val="28"/>
          <w:szCs w:val="28"/>
          <w:shd w:fill="auto" w:val="clear"/>
        </w:rPr>
        <w:t xml:space="preserve"> в рамках федерального проекта «Старшее поколение», входящего в состав национального проекта «Семья», Министерство труда и социальной защиты Кузбасса участвует в реализации регионального проекта «Старшее поколение (Кемеровская область </w:t>
      </w:r>
      <w:r>
        <w:rPr>
          <w:rFonts w:eastAsia="Calibri"/>
          <w:i w:val="false"/>
          <w:iCs w:val="false"/>
          <w:sz w:val="28"/>
          <w:szCs w:val="28"/>
          <w:shd w:fill="auto" w:val="clear"/>
        </w:rPr>
        <w:t>–</w:t>
      </w:r>
      <w:r>
        <w:rPr>
          <w:i w:val="false"/>
          <w:iCs w:val="false"/>
          <w:sz w:val="28"/>
          <w:szCs w:val="28"/>
          <w:shd w:fill="auto" w:val="clear"/>
        </w:rPr>
        <w:t xml:space="preserve"> Кузбасс)».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i w:val="false"/>
          <w:iCs w:val="false"/>
          <w:sz w:val="28"/>
          <w:szCs w:val="28"/>
        </w:rPr>
        <w:t xml:space="preserve">В соответствии с приказом Министерства труда и социальной защиты Российской Федерации от 27.12.2024 № 732 «О реализации в Российской Федерации в 2025 году Типовой модели системы долговременного ухода за гражданами пожилого возраста и инвалидами, нуждающимися в уходе» организована работа по внедрению системы долговременного ухода за гражданами пожилого возраста и инвалидами. Предоставление социальных услуг гражданам, нуждающимся в уходе, организовано исходя из приоритетности сохранения пребывания гражданина в привычной благоприятной среде (дома, в семье). 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Calibri"/>
          <w:i w:val="false"/>
          <w:iCs w:val="false"/>
          <w:color w:val="000000"/>
          <w:sz w:val="28"/>
          <w:szCs w:val="28"/>
          <w:shd w:fill="auto" w:val="clear"/>
          <w:lang w:eastAsia="en-US"/>
        </w:rPr>
        <w:t>В 2025 году в соответствии с постановлением Правительства Кемеровской области – Кузбасса от 09.12.2024 № 782 «Об утверждении Порядка предоставления субсидии на компенсацию поставщикам социальных услуг, включенным в реестр поставщиков социальных услуг, но не участвующим в выполнении государственного задания (заказа), стоимости социальных услуг, предоставленных гражданам в соответствии с индивидуальной программой предоставления социальных услуг» предоставлена субсидия за оказанные услуги в стационарной форме социального обслуживания двум негосударственным организациям на общую сумму 2 079 668,16 руб.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Calibri"/>
          <w:i w:val="false"/>
          <w:iCs w:val="false"/>
          <w:sz w:val="28"/>
          <w:szCs w:val="28"/>
        </w:rPr>
        <w:t>По состоянию на 31.12.2025 очередность в дома-интернаты для граждан, имеющих психические расстройства, составляла 238 человек</w:t>
        <w:br/>
      </w:r>
      <w:r>
        <w:rPr>
          <w:rFonts w:eastAsia="Calibri"/>
          <w:i w:val="false"/>
          <w:iCs w:val="false"/>
          <w:color w:val="000000"/>
          <w:sz w:val="28"/>
          <w:szCs w:val="28"/>
        </w:rPr>
        <w:t xml:space="preserve">(59 человек – нетрудоспособного возраста, 179 – трудоспособного). </w:t>
      </w:r>
      <w:r>
        <w:rPr>
          <w:rFonts w:eastAsia="Calibri"/>
          <w:i w:val="false"/>
          <w:iCs w:val="false"/>
          <w:sz w:val="28"/>
          <w:szCs w:val="28"/>
        </w:rPr>
        <w:t>Все граждане, состоящие в очереди, признаны нуждающимися в социальном обслуживании в связи с полной или частичной утратой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 (пункт 1 части 1 статьи 15 Федерального закона от 28.12.2013 № 442-ФЗ «Об основах социального обслуживания граждан в Российской Федерации»).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i w:val="false"/>
          <w:iCs w:val="false"/>
          <w:sz w:val="28"/>
          <w:szCs w:val="28"/>
        </w:rPr>
        <w:t>С данными гражданами (их законными представителями) проведена разъяснительная работа по вопросу возможности оказания услуг в полустационарной форме, в форме социального обслуживания на дому, а также о возможности создания приемной семьи.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eastAsia="Calibri"/>
          <w:i w:val="false"/>
          <w:iCs w:val="false"/>
          <w:sz w:val="28"/>
          <w:szCs w:val="28"/>
        </w:rPr>
        <w:t xml:space="preserve">Из 238 человек, состоящих в очереди, 194 человека находятся на стационарном лечении в медицинских организациях, 34 человека имеют медицинские противопоказания, в связи с наличием которых гражданину может быть отказано (в том числе временно) в предоставлении социальных услуг в форме социального обслуживания на дому, либо их законные представители отказались от социального обслуживания на дому, 7 человек получают услуги в форме социального обслуживания на дому, 2 человека находятся в центре социальной адаптации населения, 1 человек получает услуги в некоммерческой организации. 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firstLine="709" w:left="0" w:right="0"/>
        <w:jc w:val="both"/>
        <w:rPr>
          <w:i w:val="false"/>
          <w:i w:val="false"/>
          <w:iCs w:val="false"/>
        </w:rPr>
      </w:pPr>
      <w:r>
        <w:rPr>
          <w:rFonts w:eastAsia="Calibri" w:cs="TimesNewRomanPSMT"/>
          <w:b w:val="false"/>
          <w:bCs w:val="false"/>
          <w:i w:val="false"/>
          <w:iCs w:val="false"/>
          <w:sz w:val="28"/>
          <w:szCs w:val="28"/>
        </w:rPr>
        <w:t xml:space="preserve">Очередность граждан для помещения 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в дома-интернаты для престарелых и инвалидов в Кемеровской области </w:t>
      </w:r>
      <w:r>
        <w:rPr>
          <w:rFonts w:eastAsia="Calibri" w:cs="TimesNewRomanPSMT"/>
          <w:b w:val="false"/>
          <w:bCs w:val="false"/>
          <w:i w:val="false"/>
          <w:iCs w:val="false"/>
          <w:sz w:val="28"/>
          <w:szCs w:val="28"/>
        </w:rPr>
        <w:t>–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 Кузбассе отсутствует. </w:t>
      </w:r>
    </w:p>
    <w:p>
      <w:pPr>
        <w:pStyle w:val="Normal"/>
        <w:widowControl/>
        <w:pBdr>
          <w:bottom w:val="single" w:sz="6" w:space="31" w:color="FFFFFF"/>
        </w:pBdr>
        <w:tabs>
          <w:tab w:val="clear" w:pos="720"/>
          <w:tab w:val="left" w:pos="1134" w:leader="none"/>
        </w:tabs>
        <w:suppressAutoHyphens w:val="true"/>
        <w:bidi w:val="0"/>
        <w:spacing w:lineRule="auto" w:line="240" w:before="0" w:after="0"/>
        <w:ind w:hanging="0" w:left="1134" w:right="1417"/>
        <w:jc w:val="center"/>
        <w:rPr/>
      </w:pPr>
      <w:r>
        <w:rPr>
          <w:rFonts w:cs="Times New Roman"/>
          <w:b w:val="false"/>
          <w:bCs w:val="false"/>
          <w:sz w:val="28"/>
          <w:szCs w:val="28"/>
        </w:rPr>
        <w:t>2. Ожидаемые результаты от реализации мероприятий плана по сокращению (профилактике) очередности пожилых граждан и инвалидов для помещения в стационарные организации социального обслуживания</w:t>
      </w:r>
    </w:p>
    <w:tbl>
      <w:tblPr>
        <w:tblW w:w="9344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3587"/>
        <w:gridCol w:w="1125"/>
        <w:gridCol w:w="975"/>
        <w:gridCol w:w="1022"/>
        <w:gridCol w:w="1003"/>
        <w:gridCol w:w="1019"/>
      </w:tblGrid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№ </w:t>
            </w:r>
            <w:r>
              <w:rPr>
                <w:rFonts w:cs="Times New Roman"/>
                <w:sz w:val="24"/>
                <w:szCs w:val="24"/>
              </w:rPr>
              <w:t>п/п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b w:val="false"/>
                <w:bCs w:val="false"/>
                <w:kern w:val="2"/>
                <w:sz w:val="24"/>
                <w:szCs w:val="24"/>
                <w:lang w:val="ru-RU" w:eastAsia="en-US" w:bidi="ar-SA"/>
              </w:rPr>
              <w:t>Показатель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Единица</w:t>
            </w:r>
          </w:p>
          <w:p>
            <w:pPr>
              <w:pStyle w:val="Style19"/>
              <w:bidi w:val="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измере-ния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b w:val="false"/>
                <w:bCs w:val="false"/>
                <w:kern w:val="2"/>
                <w:sz w:val="24"/>
                <w:szCs w:val="24"/>
                <w:lang w:val="ru-RU" w:eastAsia="en-US" w:bidi="ar-SA"/>
              </w:rPr>
              <w:t>2025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b w:val="false"/>
                <w:bCs w:val="false"/>
                <w:kern w:val="2"/>
                <w:sz w:val="24"/>
                <w:szCs w:val="24"/>
                <w:lang w:val="ru-RU" w:eastAsia="en-US" w:bidi="ar-SA"/>
              </w:rPr>
              <w:t>2026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b w:val="false"/>
                <w:bCs w:val="false"/>
                <w:kern w:val="2"/>
                <w:sz w:val="24"/>
                <w:szCs w:val="24"/>
                <w:lang w:val="ru-RU" w:eastAsia="en-US" w:bidi="ar-SA"/>
              </w:rPr>
              <w:t>2027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b w:val="false"/>
                <w:bCs w:val="false"/>
                <w:kern w:val="2"/>
                <w:sz w:val="24"/>
                <w:szCs w:val="24"/>
                <w:lang w:val="ru-RU" w:eastAsia="en-US" w:bidi="ar-SA"/>
              </w:rPr>
              <w:t>2028</w:t>
            </w:r>
          </w:p>
        </w:tc>
      </w:tr>
    </w:tbl>
    <w:p>
      <w:pPr>
        <w:pStyle w:val="BodyText"/>
        <w:spacing w:lineRule="auto" w:line="240" w:before="0" w:after="0"/>
        <w:rPr>
          <w:sz w:val="4"/>
          <w:szCs w:val="4"/>
        </w:rPr>
      </w:pPr>
      <w:r>
        <w:rPr>
          <w:sz w:val="4"/>
          <w:szCs w:val="4"/>
        </w:rPr>
        <w:t xml:space="preserve"> </w:t>
      </w:r>
    </w:p>
    <w:tbl>
      <w:tblPr>
        <w:tblW w:w="9344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3587"/>
        <w:gridCol w:w="1125"/>
        <w:gridCol w:w="975"/>
        <w:gridCol w:w="1022"/>
        <w:gridCol w:w="1003"/>
        <w:gridCol w:w="1019"/>
      </w:tblGrid>
      <w:tr>
        <w:trPr>
          <w:tblHeader w:val="true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bidi w:val="0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</w:t>
            </w:r>
          </w:p>
        </w:tc>
      </w:tr>
      <w:tr>
        <w:trPr>
          <w:trHeight w:val="779" w:hRule="atLeast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lang w:val="ru-RU" w:eastAsia="en-US" w:bidi="ar-SA"/>
              </w:rPr>
              <w:t>Очередность пожилых граждан и инвалидов для помещения в стационарные организации социального обслуживания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795" w:leader="none"/>
              </w:tabs>
              <w:suppressAutoHyphens w:val="true"/>
              <w:bidi w:val="0"/>
              <w:spacing w:lineRule="auto" w:line="240" w:before="0" w:after="0"/>
              <w:ind w:hanging="227" w:left="227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человек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bidi w:val="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ptos" w:cs="Times New Roman"/>
                <w:color w:val="000000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ptos" w:cs="Times New Roman"/>
                <w:color w:val="000000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Число пожилых граждан и инвалидов, находящихся на надомном социальном обслуживании с применением стационарозамещающих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ptos" w:cs="Times New Roman"/>
                <w:color w:val="000000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технологий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795" w:leader="none"/>
              </w:tabs>
              <w:suppressAutoHyphens w:val="true"/>
              <w:bidi w:val="0"/>
              <w:spacing w:lineRule="auto" w:line="240" w:before="0" w:after="0"/>
              <w:ind w:hanging="227" w:left="227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ptos" w:cs="Times New Roman"/>
                <w:color w:val="000000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человек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1000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1001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1003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1005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ptos" w:cs="Times New Roman"/>
                <w:color w:val="000000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ptos" w:cs="Times New Roman"/>
                <w:color w:val="000000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Число граждан пожилого возраста и инвалидов, охваченных долговременным уходом.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795" w:leader="none"/>
              </w:tabs>
              <w:suppressAutoHyphens w:val="true"/>
              <w:bidi w:val="0"/>
              <w:spacing w:lineRule="auto" w:line="240" w:before="0" w:after="0"/>
              <w:ind w:hanging="227" w:left="227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ptos" w:cs="Times New Roman"/>
                <w:color w:val="000000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человек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uppressAutoHyphens w:val="true"/>
              <w:bidi w:val="0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</w:rPr>
              <w:t>2276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uppressAutoHyphens w:val="true"/>
              <w:bidi w:val="0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</w:rPr>
              <w:t>2282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suppressAutoHyphens w:val="true"/>
              <w:bidi w:val="0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</w:rPr>
              <w:t>2287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uppressAutoHyphens w:val="true"/>
              <w:bidi w:val="0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</w:rPr>
              <w:t>3534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4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Число пожилых граждан и инвалидов, получающих социальные услуги в негосударственных организациях (в стационарной форме)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795" w:leader="none"/>
              </w:tabs>
              <w:suppressAutoHyphens w:val="true"/>
              <w:bidi w:val="0"/>
              <w:spacing w:lineRule="auto" w:line="240" w:before="0" w:after="0"/>
              <w:ind w:hanging="227" w:left="227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человек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695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700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705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710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5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Число пожилых граждан и инвалидов, получающих социальные услуги в негосударственных организациях</w:t>
            </w:r>
          </w:p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(в полустационарной форме)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795" w:leader="none"/>
              </w:tabs>
              <w:suppressAutoHyphens w:val="true"/>
              <w:bidi w:val="0"/>
              <w:spacing w:lineRule="auto" w:line="240" w:before="0" w:after="0"/>
              <w:ind w:hanging="227" w:left="227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человек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17549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17555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17561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17567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color w:val="000000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ptos" w:cs="Times New Roman"/>
                <w:color w:val="000000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Число пожилых граждан и инвалидов, получающих социальные услуги в негосударственных организациях (на дому)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795" w:leader="none"/>
              </w:tabs>
              <w:suppressAutoHyphens w:val="true"/>
              <w:bidi w:val="0"/>
              <w:spacing w:lineRule="auto" w:line="240" w:before="0" w:after="0"/>
              <w:ind w:hanging="227" w:left="227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ptos" w:cs="Times New Roman"/>
                <w:color w:val="000000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человек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45638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45644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45650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color w:val="auto"/>
                <w:kern w:val="2"/>
                <w:sz w:val="24"/>
                <w:szCs w:val="24"/>
                <w:lang w:val="ru-RU" w:eastAsia="en-US" w:bidi="ar-SA"/>
              </w:rPr>
              <w:t>45656</w:t>
            </w:r>
          </w:p>
        </w:tc>
      </w:tr>
      <w:tr>
        <w:trPr/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ptos" w:cs="Times New Roman"/>
                <w:color w:val="000000"/>
                <w:kern w:val="2"/>
                <w:sz w:val="24"/>
                <w:szCs w:val="24"/>
                <w:lang w:val="ru-RU" w:eastAsia="en-US" w:bidi="ar-SA"/>
              </w:rPr>
              <w:t>Коечная мощность стационарных организаций социального обслуживания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shd w:fill="auto" w:val="clear"/>
                <w:lang w:val="ru-RU" w:eastAsia="en-US" w:bidi="ar-SA"/>
              </w:rPr>
              <w:t>койко-мест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lang w:val="ru-RU" w:eastAsia="en-US" w:bidi="ar-SA"/>
              </w:rPr>
              <w:t>5016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lang w:val="ru-RU" w:eastAsia="en-US" w:bidi="ar-SA"/>
              </w:rPr>
              <w:t>5016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lang w:val="ru-RU" w:eastAsia="en-US" w:bidi="ar-SA"/>
              </w:rPr>
              <w:t>5016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Aptos" w:cs="Times New Roman"/>
                <w:kern w:val="2"/>
                <w:sz w:val="24"/>
                <w:szCs w:val="24"/>
                <w:lang w:val="ru-RU" w:eastAsia="en-US" w:bidi="ar-SA"/>
              </w:rPr>
              <w:t>5016</w:t>
            </w:r>
          </w:p>
        </w:tc>
      </w:tr>
    </w:tbl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1701" w:right="845" w:gutter="0" w:header="709" w:top="766" w:footer="0" w:bottom="709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211"/>
        <w:widowControl/>
        <w:tabs>
          <w:tab w:val="clear" w:pos="0"/>
        </w:tabs>
        <w:suppressAutoHyphens w:val="true"/>
        <w:bidi w:val="0"/>
        <w:spacing w:before="0" w:after="0"/>
        <w:ind w:hanging="9071" w:left="9071" w:right="0"/>
        <w:contextualSpacing/>
        <w:jc w:val="center"/>
        <w:rPr/>
      </w:pPr>
      <w:r>
        <w:rPr>
          <w:rFonts w:cs="TimesNewRomanPSMT" w:ascii="TimesNewRomanPSMT" w:hAnsi="TimesNewRomanPSMT"/>
          <w:b w:val="false"/>
          <w:bCs w:val="false"/>
          <w:sz w:val="28"/>
          <w:szCs w:val="28"/>
        </w:rPr>
        <w:t>3. Перечень мероприятий</w:t>
      </w:r>
      <w:r>
        <w:rPr>
          <w:sz w:val="28"/>
          <w:szCs w:val="28"/>
        </w:rPr>
        <w:t xml:space="preserve"> по сокращению (профилактике) </w:t>
      </w:r>
    </w:p>
    <w:p>
      <w:pPr>
        <w:pStyle w:val="211"/>
        <w:widowControl/>
        <w:tabs>
          <w:tab w:val="clear" w:pos="0"/>
        </w:tabs>
        <w:suppressAutoHyphens w:val="true"/>
        <w:bidi w:val="0"/>
        <w:spacing w:before="0" w:after="0"/>
        <w:ind w:hanging="9071" w:left="9071" w:right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очередности пожилых граждан и инвалидов для </w:t>
      </w:r>
    </w:p>
    <w:p>
      <w:pPr>
        <w:pStyle w:val="211"/>
        <w:widowControl/>
        <w:tabs>
          <w:tab w:val="clear" w:pos="0"/>
        </w:tabs>
        <w:suppressAutoHyphens w:val="true"/>
        <w:bidi w:val="0"/>
        <w:spacing w:before="0" w:after="0"/>
        <w:ind w:hanging="9071" w:left="9071" w:right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помещения в стационарные организации социального </w:t>
      </w:r>
    </w:p>
    <w:p>
      <w:pPr>
        <w:pStyle w:val="211"/>
        <w:widowControl/>
        <w:tabs>
          <w:tab w:val="clear" w:pos="0"/>
        </w:tabs>
        <w:suppressAutoHyphens w:val="true"/>
        <w:bidi w:val="0"/>
        <w:spacing w:before="0" w:after="0"/>
        <w:ind w:hanging="9071" w:left="9071" w:right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обслуживания Кемеровской области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rFonts w:eastAsia="Calibri" w:cs="TimesNewRomanPSMT"/>
          <w:b w:val="false"/>
          <w:bCs w:val="false"/>
          <w:i w:val="false"/>
          <w:iCs w:val="false"/>
          <w:sz w:val="28"/>
          <w:szCs w:val="28"/>
        </w:rPr>
        <w:t>–</w:t>
      </w:r>
      <w:r>
        <w:rPr>
          <w:rFonts w:cs="TimesNewRomanPSMT"/>
          <w:b w:val="false"/>
          <w:bCs w:val="false"/>
          <w:i w:val="false"/>
          <w:iCs w:val="false"/>
          <w:sz w:val="28"/>
          <w:szCs w:val="28"/>
        </w:rPr>
        <w:t xml:space="preserve"> </w:t>
      </w:r>
      <w:r>
        <w:rPr>
          <w:sz w:val="28"/>
          <w:szCs w:val="28"/>
        </w:rPr>
        <w:t>Кузбасса</w:t>
      </w:r>
    </w:p>
    <w:p>
      <w:pPr>
        <w:pStyle w:val="211"/>
        <w:widowControl/>
        <w:tabs>
          <w:tab w:val="clear" w:pos="0"/>
        </w:tabs>
        <w:suppressAutoHyphens w:val="true"/>
        <w:bidi w:val="0"/>
        <w:spacing w:before="0" w:after="0"/>
        <w:ind w:hanging="9071" w:left="9071" w:right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 2026</w:t>
      </w:r>
      <w:r>
        <w:rPr>
          <w:rFonts w:eastAsia="Calibri" w:cs="TimesNewRomanPSMT"/>
          <w:b w:val="false"/>
          <w:bCs w:val="false"/>
          <w:i w:val="false"/>
          <w:iCs w:val="false"/>
          <w:sz w:val="28"/>
          <w:szCs w:val="28"/>
        </w:rPr>
        <w:t>–</w:t>
      </w:r>
      <w:r>
        <w:rPr>
          <w:sz w:val="28"/>
          <w:szCs w:val="28"/>
        </w:rPr>
        <w:t>2028 годы</w:t>
      </w:r>
    </w:p>
    <w:p>
      <w:pPr>
        <w:pStyle w:val="Normal"/>
        <w:bidi w:val="0"/>
        <w:spacing w:lineRule="auto" w:line="240" w:before="0" w:after="0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40" w:before="0" w:after="0"/>
        <w:ind w:hanging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tbl>
      <w:tblPr>
        <w:tblW w:w="14279" w:type="dxa"/>
        <w:jc w:val="left"/>
        <w:tblInd w:w="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228"/>
        <w:gridCol w:w="3188"/>
        <w:gridCol w:w="2152"/>
        <w:gridCol w:w="2553"/>
        <w:gridCol w:w="1589"/>
      </w:tblGrid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п/п</w:t>
            </w:r>
          </w:p>
        </w:tc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Ожидаемый результат (показатель)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Ответственные исполнители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Вид документа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Срок исполнения</w:t>
            </w:r>
          </w:p>
        </w:tc>
      </w:tr>
    </w:tbl>
    <w:p>
      <w:pPr>
        <w:pStyle w:val="BodyText"/>
        <w:spacing w:lineRule="auto" w:line="240" w:before="0" w:after="0"/>
        <w:rPr>
          <w:sz w:val="4"/>
          <w:szCs w:val="4"/>
        </w:rPr>
      </w:pPr>
      <w:r>
        <w:rPr>
          <w:sz w:val="4"/>
          <w:szCs w:val="4"/>
        </w:rPr>
        <w:t xml:space="preserve"> </w:t>
      </w:r>
    </w:p>
    <w:tbl>
      <w:tblPr>
        <w:tblW w:w="14279" w:type="dxa"/>
        <w:jc w:val="left"/>
        <w:tblInd w:w="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245"/>
        <w:gridCol w:w="3171"/>
        <w:gridCol w:w="2152"/>
        <w:gridCol w:w="2553"/>
        <w:gridCol w:w="1589"/>
      </w:tblGrid>
      <w:tr>
        <w:trPr>
          <w:tblHeader w:val="true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142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1. Мероприятия по совершенствованию работы по помещению граждан пожилого возраста и инвалидов в стационарные организации социального обслуживания</w:t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1.1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Внесение изменений в региональный нормативный правовой акт, регулирующий правоотношения по помещению граждан пожилого возраста и инвалидов в стационарные организациипсихоневрологического профиля в части уточнения медицинских и социальных критериев оценки потребности в стационарном обслуживании в стационарной организации психоневрологического профиля</w:t>
            </w: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Внесены изменения в нормативный правовой акт в части уточнения медицинских и социальных критериев оценки потребности в стационарном обслуживании в стационарной организации психоневрологического профиля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rFonts w:ascii="PT Astra Serif" w:hAnsi="PT Astra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Министерство труда и социальной защиты Кузбасса</w:t>
              <w:br/>
              <w:t>(далее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– 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Минтруд Кузбасса)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Постановление Правительства Кемеровской         области – Кузбасса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>
                <w:shd w:fill="auto" w:val="clear"/>
              </w:rPr>
            </w:pPr>
            <w:r>
              <w:rPr>
                <w:shd w:fill="auto" w:val="clear"/>
              </w:rPr>
              <w:t>от 18.09.2024 № 617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 xml:space="preserve">«О предоставлении социального обслуживания на территории Кемеровской </w:t>
              <w:br/>
              <w:t>области – Кузбасса»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01.03.2027</w:t>
            </w:r>
          </w:p>
        </w:tc>
      </w:tr>
      <w:tr>
        <w:trPr>
          <w:trHeight w:val="4313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1.2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Внесение изменений в нормативный правовой акт, регулирующий проведение социально-медицинского скрининга пожилых граждан и инвалидов в медицинских организациях с целью своевременного оказания социальных услуг и оценки социальных рисков (риск социальной изоляции, ограничения в самообслуживании, наличие/отсутствие поддержки родственников)</w:t>
            </w: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Актуализирован нормативный правовой акт, регламентирующий  проведение социально-медицинского скрининга пожилых граждан и инвалидов в медицинских организациях с целью своевременного оказания социальных услуг и оценки социальных рисков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jc w:val="center"/>
              <w:rPr>
                <w:rFonts w:eastAsia="Calibri"/>
                <w:shd w:fill="auto" w:val="clear"/>
                <w:lang w:eastAsia="en-US"/>
              </w:rPr>
            </w:pPr>
            <w:r>
              <w:rPr>
                <w:rFonts w:eastAsia="Calibri"/>
                <w:shd w:fill="auto" w:val="clear"/>
                <w:lang w:eastAsia="en-US"/>
              </w:rPr>
              <w:t>Минтруд Кузбасса,</w:t>
            </w:r>
          </w:p>
          <w:p>
            <w:pPr>
              <w:pStyle w:val="Normal"/>
              <w:suppressAutoHyphens w:val="true"/>
              <w:spacing w:lineRule="auto" w:line="240"/>
              <w:jc w:val="center"/>
              <w:rPr>
                <w:rFonts w:eastAsia="Calibri"/>
                <w:shd w:fill="auto" w:val="clear"/>
                <w:lang w:eastAsia="en-US"/>
              </w:rPr>
            </w:pPr>
            <w:r>
              <w:rPr>
                <w:rFonts w:eastAsia="Calibri"/>
                <w:shd w:fill="auto" w:val="clear"/>
                <w:lang w:eastAsia="en-US"/>
              </w:rPr>
              <w:t>Министерство здравоохранения Кузбасса (далее – Минздрав Кузбасса)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Совместный приказ  Министерства социальной защиты населения Кузбасса, Министерства здравоохранения Кузбасса № 63/500 от 10.04.2023 «Об утверждении порядка межведомственного взаимодействия организаций социального обслуживания Кемеровской        области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– 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Кузбасса (муниципальных организаций социального обслуживания, расположенных на территории Кемеровской        области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– 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Кузбасса) и медицинских организаций государственной системы здравоохранения Кемеровской        области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– 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Кузбасса, участвующих в реализации пилотного проекта по созданию долговременного ухода за гражданами пожилого возраста и инвалидами»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01.10.2026, далее ежегодно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по необходи-мости</w:t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1.3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Разработка плана информационных кампаний среди населения в целях информирования о различных возможных формах сопровождения и предоставления социальных услуг (в надомной, полустационарной формах) и помощи пожилым гражданам и инвалидам</w:t>
            </w: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:shd w:fill="auto" w:val="clear"/>
              </w:rPr>
              <w:t xml:space="preserve">Размещены информационные материалы (баннеры, постеры, плакаты) в общественных местах муниципалитетов, общественном транспорте </w:t>
              <w:br/>
              <w:t>об информировании населения о различных возможных формах сопровождения и предоставления социальных услуг (в надомной, полустационарной формах) и помощи пожилым гражданам и инвалидам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:shd w:fill="auto" w:val="clear"/>
              </w:rPr>
              <w:t xml:space="preserve">(ежемесячно:  </w:t>
              <w:br/>
              <w:t>2026 год – 31 муниципальное образование,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  <w:shd w:fill="auto" w:val="clear"/>
              </w:rPr>
              <w:t>2027</w:t>
            </w:r>
            <w:r>
              <w:rPr>
                <w:sz w:val="24"/>
                <w:szCs w:val="24"/>
                <w:shd w:fill="auto" w:val="clear"/>
              </w:rPr>
              <w:t xml:space="preserve"> </w:t>
            </w:r>
            <w:r>
              <w:rPr>
                <w:spacing w:val="2"/>
                <w:sz w:val="24"/>
                <w:szCs w:val="24"/>
                <w:shd w:fill="auto" w:val="clear"/>
              </w:rPr>
              <w:t>год –</w:t>
            </w:r>
            <w:r>
              <w:rPr>
                <w:sz w:val="24"/>
                <w:szCs w:val="24"/>
                <w:shd w:fill="auto" w:val="clear"/>
              </w:rPr>
              <w:t xml:space="preserve"> 31 </w:t>
            </w:r>
            <w:r>
              <w:rPr>
                <w:spacing w:val="2"/>
                <w:sz w:val="24"/>
                <w:szCs w:val="24"/>
                <w:shd w:fill="auto" w:val="clear"/>
              </w:rPr>
              <w:t>муниципальное образование,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spacing w:val="2"/>
                <w:sz w:val="24"/>
                <w:szCs w:val="24"/>
                <w:shd w:fill="auto" w:val="clear"/>
              </w:rPr>
            </w:pPr>
            <w:r>
              <w:rPr/>
              <w:t>2028 год – 31 муниципальное образование)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spacing w:val="2"/>
                <w:sz w:val="24"/>
                <w:szCs w:val="24"/>
                <w:shd w:fill="auto" w:val="clear"/>
              </w:rPr>
            </w:pPr>
            <w:r>
              <w:rPr>
                <w:spacing w:val="2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spacing w:val="2"/>
                <w:sz w:val="24"/>
                <w:szCs w:val="24"/>
                <w:shd w:fill="auto" w:val="clear"/>
              </w:rPr>
            </w:pPr>
            <w:r>
              <w:rPr>
                <w:spacing w:val="2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spacing w:val="2"/>
                <w:sz w:val="24"/>
                <w:szCs w:val="24"/>
                <w:shd w:fill="auto" w:val="clear"/>
              </w:rPr>
            </w:pPr>
            <w:r>
              <w:rPr>
                <w:spacing w:val="2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spacing w:val="2"/>
                <w:sz w:val="24"/>
                <w:szCs w:val="24"/>
                <w:shd w:fill="auto" w:val="clear"/>
              </w:rPr>
            </w:pPr>
            <w:r>
              <w:rPr>
                <w:spacing w:val="2"/>
                <w:sz w:val="24"/>
                <w:szCs w:val="24"/>
                <w:shd w:fill="auto" w:val="clear"/>
              </w:rPr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Минтруд Кузбасса,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Управления социальной защиты населения Кемеровской области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– 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Кузбасса (далее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– 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УСЗН)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Доклад в Министерство труда и социальной защиты Российской Федерации (далее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– </w:t>
            </w:r>
            <w:r>
              <w:rPr>
                <w:rFonts w:eastAsia="Calibri" w:cs="Times New Roman"/>
                <w:strike w:val="false"/>
                <w:dstrike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доклад)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01.10.2026 (промежу-точный), далее ежегодно до 01.03.2027,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01.03.2028</w:t>
            </w: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01.03.2029</w:t>
            </w:r>
          </w:p>
        </w:tc>
      </w:tr>
      <w:tr>
        <w:trPr>
          <w:trHeight w:val="425" w:hRule="atLeast"/>
        </w:trPr>
        <w:tc>
          <w:tcPr>
            <w:tcW w:w="142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113"/>
              <w:jc w:val="center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</w:rPr>
              <w:t>2. Мероприятия по укреплению материально-технической базы стационарных организаций</w:t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2.1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 xml:space="preserve">Проведение реконструкции, капитального и текущего ремонта зданий и помещений стационарных организаций за счет средств бюджета </w:t>
            </w:r>
            <w:r>
              <w:rPr>
                <w:rFonts w:ascii="PT Astra Serif" w:hAnsi="PT Astra Serif"/>
                <w:sz w:val="24"/>
                <w:szCs w:val="24"/>
                <w:shd w:fill="auto" w:val="clear"/>
              </w:rPr>
              <w:t xml:space="preserve">Кемеровской области </w:t>
            </w:r>
            <w:r>
              <w:rPr>
                <w:rFonts w:eastAsia="Calibri" w:cs="TimesNewRomanPSMT" w:ascii="PT Astra Serif" w:hAnsi="PT Astra Serif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– </w:t>
            </w:r>
            <w:r>
              <w:rPr>
                <w:rFonts w:ascii="PT Astra Serif" w:hAnsi="PT Astra Serif"/>
                <w:sz w:val="24"/>
                <w:szCs w:val="24"/>
                <w:shd w:fill="auto" w:val="clear"/>
              </w:rPr>
              <w:t>Кузбасса</w:t>
            </w: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 2026 году проведены ремонты 2 зданий стационарных организаций, улучшили условия проживания 350 человек.</w:t>
            </w:r>
          </w:p>
          <w:p>
            <w:pPr>
              <w:pStyle w:val="Style19"/>
              <w:widowControl/>
              <w:suppressAutoHyphens w:val="true"/>
              <w:bidi w:val="0"/>
              <w:spacing w:lineRule="auto" w:line="240" w:before="0" w:after="16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 2027 году проведены ремонты 3 зданий стационарных организаций, улучшили условия проживания 500 человек.</w:t>
              <w:br/>
              <w:t>В 2028 году проведены ремонты 5 зданий стационарных организаций, улучшили условия проживания 850 человек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Минтруд Кузбасса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Доклад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До 01.03.2027</w:t>
            </w:r>
            <w:r>
              <w:rPr>
                <w:rFonts w:eastAsia="Calibri" w:ascii="PT Astra Serif" w:hAnsi="PT Astra Serif"/>
                <w:kern w:val="0"/>
                <w:sz w:val="24"/>
                <w:szCs w:val="24"/>
                <w:lang w:val="ru-RU" w:eastAsia="en-US" w:bidi="ar-SA"/>
              </w:rPr>
              <w:t>,</w:t>
            </w:r>
          </w:p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01.03.2028</w:t>
            </w:r>
            <w:r>
              <w:rPr>
                <w:rFonts w:eastAsia="Calibri" w:ascii="PT Astra Serif" w:hAnsi="PT Astra Serif"/>
                <w:kern w:val="0"/>
                <w:sz w:val="24"/>
                <w:szCs w:val="24"/>
                <w:lang w:val="ru-RU" w:eastAsia="en-US" w:bidi="ar-SA"/>
              </w:rPr>
              <w:t>,</w:t>
            </w:r>
          </w:p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01.03.2029</w:t>
            </w:r>
          </w:p>
        </w:tc>
      </w:tr>
      <w:tr>
        <w:trPr/>
        <w:tc>
          <w:tcPr>
            <w:tcW w:w="142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113"/>
              <w:jc w:val="center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</w:rPr>
              <w:t>3. Мероприятия по созданию условий для развития сектора негосударственных организаций в сфере социального обслуживания и оказания ими социальных услуг надлежащего качества</w:t>
            </w:r>
          </w:p>
        </w:tc>
      </w:tr>
      <w:tr>
        <w:trPr>
          <w:trHeight w:val="2820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3.1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 xml:space="preserve">Предоставление бюджетных средств Кемеровской области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sz w:val="24"/>
                <w:szCs w:val="24"/>
                <w:shd w:fill="auto" w:val="clear"/>
              </w:rPr>
              <w:t xml:space="preserve"> Кузбасса на поддержку негосударственных организаций, в том числе социально ориентированных некоммерческих организаций, благотворителей и добровольцев по оказанию социальных услуг гражданам пожилого возраста и инвалидам</w:t>
            </w: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caps w:val="false"/>
                <w:smallCap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Предоставлены субсидии за оказанные услуги в стационарной форме социального обслуживания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caps w:val="false"/>
                <w:smallCap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1 некоммерческой организации, численность получателей социальных услуг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– </w:t>
            </w:r>
            <w:r>
              <w:rPr>
                <w:rFonts w:eastAsia="Calibri" w:cs="Times New Roman"/>
                <w:i w:val="false"/>
                <w:caps w:val="false"/>
                <w:smallCap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18 человек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Минтруд Кузбасса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Доклад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01.10.2026 (промежу-точный), далее ежегодно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01.03.2027,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01.03.2028,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01.03.2029</w:t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3.2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Оказание информационной, консультационной поддержки негосударственным организациям с целью привлечения их к оказанию социальных услуг, а также повышения качества оказания социальных услуг</w:t>
            </w: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Проведены обучающие семинары (вебинары), иные мероприятия (не менее 3 раз в год); оказана консультационная поддержка   негосударственным организациям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Минтруд Кузбасса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Доклад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01.10.2026 (промежу-точный), далее ежегодно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01.03.2027,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01.03.2028,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01.03.2029</w:t>
            </w:r>
          </w:p>
        </w:tc>
      </w:tr>
      <w:tr>
        <w:trPr/>
        <w:tc>
          <w:tcPr>
            <w:tcW w:w="142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113"/>
              <w:jc w:val="center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</w:rPr>
              <w:t>4. Мероприятия по развитию стационарозамещающих технологий</w:t>
            </w:r>
          </w:p>
        </w:tc>
      </w:tr>
      <w:tr>
        <w:trPr>
          <w:trHeight w:val="3000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4.1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Организация работы мобильных бригад с привлечением медицинских работников для посещения недееспособных граждан, одиноких пожилых граждан (в том числе после перенесенного инсульта, инфаркта, травмы) на дому и в сельской местности</w:t>
            </w: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Обеспечена доставка медицинских работников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14 мобильными бригадами для посещения недееспособных граждан, одиноких пожилых граждан (в том числе после перенесенного инсульта, инфаркта, травмы) на дому и в сельской местности: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2026 год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– 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100 человек,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2027 год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105 человек,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2028 год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105 человек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  <w:p>
            <w:pPr>
              <w:pStyle w:val="Header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Минтруд Кузбасса,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Минздрав Кузбасса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spacing w:val="2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Доклад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01.10.2026 (промежу-точный), далее ежегодно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01.03.2027,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01.03.2028,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01.03.2029</w:t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4.2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ind w:hanging="0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Внедрение (расширение применения) стационарозамещающих технологий, в том числе: сопровождаемое проживание для лиц с ментальными нарушениями; приемная семья для пожилых граждан; отделение дневного пребывания для граждан пожилого возраста и инвалидов, стационар на дому</w:t>
            </w: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Реализованы  стационарозамещающие технологии: 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 2026 году</w:t>
            </w:r>
          </w:p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сопровождаемое проживание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–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26 человек; приемная семья для пожилых граждан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19;</w:t>
              <w:br/>
              <w:t xml:space="preserve">отделение дневного пребывания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 350 человек; стационар на дому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  <w:br/>
              <w:t>не менее 956 человек;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  <w:br/>
              <w:t xml:space="preserve">в 2027 году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сопровождаемое проживание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27 человек; приемная семья для пожилых граждан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19; отделение дневного пребывания – 350 человек;</w:t>
              <w:br/>
              <w:t xml:space="preserve">стационар на дому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  <w:br/>
              <w:t>не менее 957 человек;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  <w:br/>
              <w:t xml:space="preserve">в 2028 году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сопровождаемое проживание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28 человек; приемная семья для пожилых граждан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19; отделение дневного пребывания – 350 человек; стационар на дому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  <w:br/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не менее 958 человек</w:t>
            </w:r>
          </w:p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Минтруд Кузбасса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spacing w:val="2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Доклад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Ежегодно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01.03.2027,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01.03.2028,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01.03.2029</w:t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4.3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Развитие системы надомного ухода за пожилыми гражданами и инвалидами, включая долговременный уход</w:t>
            </w: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Увеличена численность граждан пожилого возраста и инвалидов, получающих социальные услуги на дому, включая долговременный уход:</w:t>
            </w:r>
          </w:p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в 2026 году на дому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  <w:br/>
              <w:t>45589 человек;</w:t>
            </w:r>
          </w:p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долговременный уход –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           2282 человек;</w:t>
            </w:r>
          </w:p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в 2027 году на дому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  <w:br/>
              <w:t>45590 человек,</w:t>
            </w:r>
          </w:p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долговременный уход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           2287 человек;</w:t>
            </w:r>
          </w:p>
          <w:p>
            <w:pPr>
              <w:pStyle w:val="Style19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в 2028 году на дому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  <w:br/>
              <w:t>45591 человек,</w:t>
            </w:r>
          </w:p>
          <w:p>
            <w:pPr>
              <w:pStyle w:val="Style19"/>
              <w:widowControl/>
              <w:suppressAutoHyphens w:val="true"/>
              <w:bidi w:val="0"/>
              <w:spacing w:lineRule="auto" w:line="240" w:before="0" w:after="16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долговременный уход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           3534 человек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Минтруд Кузбасса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spacing w:val="2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Доклад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01.10.2026 (промежу-точный), далее ежегодно до 01.03.2027</w:t>
            </w: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01.03.2028,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01.03.2029</w:t>
            </w:r>
          </w:p>
        </w:tc>
      </w:tr>
      <w:tr>
        <w:trPr>
          <w:trHeight w:val="3554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4.4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Обобщение и распространение лучших региональных практик внедрения стационарозамещающих технологий</w:t>
            </w: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 xml:space="preserve">Распространены не менее 3 лучших региональных практик внедрения стационарозамещающих технологий </w:t>
            </w:r>
            <w:r>
              <w:rPr>
                <w:rFonts w:eastAsia="Calibri"/>
                <w:sz w:val="24"/>
                <w:szCs w:val="24"/>
                <w:shd w:fill="auto" w:val="clear"/>
              </w:rPr>
              <w:t>на                           крауд-платформе форума</w:t>
            </w:r>
          </w:p>
          <w:p>
            <w:pPr>
              <w:pStyle w:val="Normal"/>
              <w:suppressAutoHyphens w:val="true"/>
              <w:spacing w:lineRule="auto" w:line="240"/>
              <w:jc w:val="left"/>
              <w:rPr>
                <w:shd w:fill="auto" w:val="clear"/>
              </w:rPr>
            </w:pPr>
            <w:r>
              <w:rPr>
                <w:shd w:fill="auto" w:val="clear"/>
              </w:rPr>
              <w:t>«Сильные идеи для нового времени», в информационном ресурсе на платформе «База практик социального обслуживания Кузбасса»</w:t>
            </w:r>
          </w:p>
          <w:p>
            <w:pPr>
              <w:pStyle w:val="Normal"/>
              <w:suppressAutoHyphens w:val="true"/>
              <w:spacing w:lineRule="auto" w:line="240"/>
              <w:jc w:val="left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Минтруд Кузбасса, </w:t>
              <w:br/>
              <w:t>УСЗН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spacing w:val="2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Доклад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01.10.2026 (промежу-точный), далее ежегодно до 01.03.2027,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01.03.2028,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01.03.2029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4.5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Организация оказания паллиативной медицинской помощи на дому</w:t>
            </w: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Обеспечены медицинскими изделиями и средствами 100% паллиативных пациентов для оказания паллиативной помощи на дому.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sz w:val="24"/>
                <w:szCs w:val="24"/>
                <w:shd w:fill="auto" w:val="clear"/>
              </w:rPr>
              <w:t>Обеспечено наблюдение выездной патронажной службой паллиативной медицинской помощи на дому: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2026 год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1919 человек,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2027 год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– 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1925 человек,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2028 год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1930 человек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Минздрав Кузбасса,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государственное казенное учреждение здравоохранения «Кузбасский хоспис»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spacing w:val="2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Докла</w:t>
            </w:r>
            <w:r>
              <w:rPr>
                <w:rFonts w:eastAsia="Calibri" w:cs="Times New Roman"/>
                <w:strike w:val="false"/>
                <w:dstrike w:val="false"/>
                <w:spacing w:val="2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д,</w:t>
            </w:r>
            <w:r>
              <w:rPr>
                <w:rFonts w:eastAsia="Calibri" w:cs="Times New Roman"/>
                <w:strike/>
                <w:spacing w:val="2"/>
                <w:kern w:val="0"/>
                <w:sz w:val="24"/>
                <w:szCs w:val="24"/>
                <w:shd w:fill="FFFF00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spacing w:val="2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Министерство здравоохранения России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01.10.2026 (промежу-точный), далее ежегодно до 01.03.2027</w:t>
            </w: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01.03.2028</w:t>
            </w: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01.03.2029</w:t>
            </w:r>
          </w:p>
        </w:tc>
      </w:tr>
      <w:tr>
        <w:trPr/>
        <w:tc>
          <w:tcPr>
            <w:tcW w:w="1427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113"/>
              <w:jc w:val="center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</w:rPr>
              <w:t>5. Координация деятельности по сокращению (профилактике) очередности граждан для помещения в стационарные организации</w:t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5.1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Оценка необходимых финансовых ресурсов для реализации мероприятий регионального плана с указанием источников финансирования</w:t>
            </w: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Аналитическая информация, необходимая для принятия управленческих решений по принятию мер, направленных на ликвидацию очередности граждан в стационарные организации.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Мероприятия плана реализованы в пределах средств бюджета Кемеровской области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Кузбасса с привлечением внебюджетных источников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Минтруд Кузбасса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spacing w:val="2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Доклад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Ежегодно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01.03.2027</w:t>
            </w: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01.03.2028</w:t>
            </w: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01.03.2029</w:t>
            </w:r>
          </w:p>
        </w:tc>
      </w:tr>
      <w:tr>
        <w:trPr/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5.2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bidi w:val="0"/>
              <w:spacing w:lineRule="auto" w:line="240" w:before="0" w:after="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Мониторинг и контроль реализации мероприятий региональных планов</w:t>
            </w: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Аналитическая информация, необходимая для принятия управленческих решений по принятию мер, направленных на ликвидацию очередности граждан в стационарные организации</w:t>
            </w: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Минтруд Кузбасса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ascii="PT Astra Serif" w:hAnsi="PT Astra Serif"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spacing w:val="2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Доклад в Правительство Кемеровской        области </w:t>
            </w:r>
            <w:r>
              <w:rPr>
                <w:rFonts w:eastAsia="Calibri" w:cs="TimesNewRomanPSMT"/>
                <w:b w:val="false"/>
                <w:bCs w:val="false"/>
                <w:i w:val="false"/>
                <w:iCs w:val="false"/>
                <w:spacing w:val="2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–</w:t>
            </w:r>
            <w:r>
              <w:rPr>
                <w:rFonts w:eastAsia="Calibri" w:cs="Times New Roman"/>
                <w:spacing w:val="2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 Кузбасса,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spacing w:val="2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доклад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Ежегодно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до 01.03.2027</w:t>
            </w:r>
            <w:r>
              <w:rPr>
                <w:rFonts w:eastAsia="Calibri" w:cs="Times New Roman" w:ascii="PT Astra Serif" w:hAnsi="PT Astra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01.03.2028,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01.03.2029</w:t>
            </w:r>
          </w:p>
        </w:tc>
      </w:tr>
    </w:tbl>
    <w:p>
      <w:pPr>
        <w:pStyle w:val="Normal"/>
        <w:bidi w:val="0"/>
        <w:spacing w:lineRule="auto" w:line="240" w:before="0" w:after="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Web"/>
        <w:spacing w:before="0" w:after="0"/>
        <w:contextualSpacing/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 </w:t>
      </w:r>
    </w:p>
    <w:sectPr>
      <w:headerReference w:type="even" r:id="rId7"/>
      <w:headerReference w:type="default" r:id="rId8"/>
      <w:headerReference w:type="first" r:id="rId9"/>
      <w:type w:val="nextPage"/>
      <w:pgSz w:orient="landscape" w:w="16838" w:h="11906"/>
      <w:pgMar w:left="1725" w:right="713" w:gutter="0" w:header="1701" w:top="1758" w:footer="0" w:bottom="567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Segoe UI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XO Thames"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TimesNewRomanPSMT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19</w:t>
    </w:r>
    <w:r>
      <w:rPr/>
      <w:fldChar w:fldCharType="end"/>
    </w:r>
  </w:p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19</w:t>
    </w:r>
    <w:r>
      <w:rPr/>
      <w:fldChar w:fldCharType="end"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2">
    <w:name w:val="heading 2"/>
    <w:basedOn w:val="Style15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spacing w:before="120" w:after="0"/>
      <w:jc w:val="center"/>
      <w:outlineLvl w:val="4"/>
    </w:pPr>
    <w:rPr>
      <w:b/>
      <w:bCs/>
      <w:sz w:val="28"/>
      <w:szCs w:val="28"/>
      <w:lang w:val="en-GB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шрифт абзаца1"/>
    <w:qFormat/>
    <w:rPr/>
  </w:style>
  <w:style w:type="character" w:styleId="4" w:customStyle="1">
    <w:name w:val="Заголовок 4 Знак"/>
    <w:qFormat/>
    <w:rPr>
      <w:b/>
      <w:bCs/>
      <w:sz w:val="28"/>
      <w:szCs w:val="28"/>
      <w:lang w:eastAsia="zh-CN"/>
    </w:rPr>
  </w:style>
  <w:style w:type="character" w:styleId="5" w:customStyle="1">
    <w:name w:val="Заголовок 5 Знак"/>
    <w:qFormat/>
    <w:rPr>
      <w:b/>
      <w:bCs/>
      <w:sz w:val="28"/>
      <w:szCs w:val="28"/>
      <w:lang w:val="en-GB"/>
    </w:rPr>
  </w:style>
  <w:style w:type="character" w:styleId="Style11" w:customStyle="1">
    <w:name w:val="Верхний колонтитул Знак"/>
    <w:qFormat/>
    <w:rPr>
      <w:sz w:val="24"/>
      <w:szCs w:val="24"/>
    </w:rPr>
  </w:style>
  <w:style w:type="character" w:styleId="Style12" w:customStyle="1">
    <w:name w:val="Нижний колонтитул Знак"/>
    <w:qFormat/>
    <w:rPr>
      <w:sz w:val="24"/>
      <w:szCs w:val="24"/>
    </w:rPr>
  </w:style>
  <w:style w:type="character" w:styleId="Style13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f369b"/>
    <w:rPr>
      <w:color w:themeColor="hyperlink" w:val="0000FF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styleId="Strong">
    <w:name w:val="Strong"/>
    <w:qFormat/>
    <w:rPr>
      <w:b/>
      <w:bCs/>
    </w:rPr>
  </w:style>
  <w:style w:type="character" w:styleId="Style14" w:customStyle="1">
    <w:name w:val="Символ нумерации"/>
    <w:qFormat/>
    <w:rPr/>
  </w:style>
  <w:style w:type="character" w:styleId="2">
    <w:name w:val="Основной текст (2)_"/>
    <w:qFormat/>
    <w:rPr>
      <w:sz w:val="28"/>
      <w:shd w:fill="FFFFFF" w:val="clear"/>
    </w:rPr>
  </w:style>
  <w:style w:type="character" w:styleId="275pt">
    <w:name w:val="Основной текст (2) + 7;5 pt;Полужирный"/>
    <w:basedOn w:val="2"/>
    <w:qFormat/>
    <w:rPr>
      <w:rFonts w:ascii="Cambria" w:hAnsi="Cambria" w:eastAsia="Cambria" w:cs="Cambria"/>
      <w:b/>
      <w:bCs/>
      <w:color w:val="000000"/>
      <w:spacing w:val="0"/>
      <w:w w:val="100"/>
      <w:sz w:val="15"/>
      <w:szCs w:val="15"/>
      <w:shd w:fill="FFFFFF" w:val="clear"/>
      <w:lang w:val="ru-RU" w:eastAsia="ru-RU" w:bidi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2" w:customStyle="1">
    <w:name w:val="Указатель1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O-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zh-CN" w:bidi="ar-SA"/>
    </w:rPr>
  </w:style>
  <w:style w:type="paragraph" w:styleId="21" w:customStyle="1">
    <w:name w:val="Основной текст 21"/>
    <w:basedOn w:val="LO-Normal"/>
    <w:qFormat/>
    <w:pPr>
      <w:jc w:val="both"/>
    </w:pPr>
    <w:rPr/>
  </w:style>
  <w:style w:type="paragraph" w:styleId="Style17" w:customStyle="1">
    <w:name w:val="Колонтитул"/>
    <w:basedOn w:val="Normal"/>
    <w:qFormat/>
    <w:pPr/>
    <w:rPr/>
  </w:style>
  <w:style w:type="paragraph" w:styleId="Style18" w:customStyle="1">
    <w:name w:val="Колонтитулы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ConsPlusTitle" w:customStyle="1">
    <w:name w:val="ConsPlusTitle"/>
    <w:qFormat/>
    <w:rsid w:val="00ff369b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923409"/>
    <w:pPr>
      <w:spacing w:before="0" w:after="0"/>
      <w:ind w:left="720"/>
      <w:contextualSpacing/>
    </w:pPr>
    <w:rPr/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NormalWeb">
    <w:name w:val="Normal (Web)"/>
    <w:basedOn w:val="Normal"/>
    <w:qFormat/>
    <w:pPr>
      <w:ind w:left="57"/>
    </w:pPr>
    <w:rPr>
      <w:rFonts w:ascii="XO Thames" w:hAnsi="XO Thames"/>
    </w:rPr>
  </w:style>
  <w:style w:type="paragraph" w:styleId="211" w:customStyle="1">
    <w:name w:val="Основной текст с отступом 21"/>
    <w:basedOn w:val="Normal"/>
    <w:qFormat/>
    <w:pPr>
      <w:tabs>
        <w:tab w:val="clear" w:pos="720"/>
        <w:tab w:val="left" w:pos="0" w:leader="none"/>
      </w:tabs>
      <w:ind w:firstLine="900"/>
      <w:jc w:val="both"/>
    </w:pPr>
    <w:rPr>
      <w:sz w:val="28"/>
      <w:lang w:val="x-none"/>
    </w:rPr>
  </w:style>
  <w:style w:type="paragraph" w:styleId="Style2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normal1" w:customStyle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22">
    <w:name w:val="Основной текст с отступом 2"/>
    <w:basedOn w:val="Normal"/>
    <w:qFormat/>
    <w:pPr>
      <w:tabs>
        <w:tab w:val="clear" w:pos="720"/>
        <w:tab w:val="left" w:pos="0" w:leader="none"/>
      </w:tabs>
      <w:ind w:firstLine="900" w:left="0" w:right="0"/>
      <w:jc w:val="both"/>
    </w:pPr>
    <w:rPr>
      <w:sz w:val="28"/>
      <w:lang w:val="ru-RU"/>
    </w:rPr>
  </w:style>
  <w:style w:type="paragraph" w:styleId="Style22">
    <w:name w:val="Обычный (веб)"/>
    <w:basedOn w:val="Normal"/>
    <w:qFormat/>
    <w:pPr>
      <w:spacing w:before="280" w:after="28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Style23" w:customStyle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eq=doc&amp;base=LAW&amp;n=461828&amp;dst=169&amp;field=134&amp;date=12.12.2024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921C6-D430-4D7D-8B70-413C54B73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Application>LibreOffice/25.2.3.2$Linux_X86_64 LibreOffice_project/520$Build-2</Application>
  <AppVersion>15.0000</AppVersion>
  <Pages>19</Pages>
  <Words>3379</Words>
  <Characters>25397</Characters>
  <CharactersWithSpaces>28828</CharactersWithSpaces>
  <Paragraphs>321</Paragraphs>
  <Company>КонсультантПлюс Версия 4024.00.01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2025-08-08T10:43:00Z</dcterms:created>
  <dc:creator>iap</dc:creator>
  <dc:description/>
  <dc:language>ru-RU</dc:language>
  <cp:lastModifiedBy/>
  <cp:lastPrinted>2026-08-21T04:38:00Z</cp:lastPrinted>
  <dcterms:modified xsi:type="dcterms:W3CDTF">2026-09-08T14:54:13Z</dcterms:modified>
  <cp:revision>203</cp:revision>
  <dc:subject/>
  <dc:title>Распоряжение Правительства Кемеровской области - Кузбасса от 29.12.2023 N 783-р"О признании утратившим силу распоряжения Правительства Кемеровской области - Кузбасса от 11.05.2022 N 227-р "О создании рабочей группы по лицензированию физкультурно-спортивных организаций Кемеровской области - Кузбасса, осуществляющих спортивную подготовку, в рамках реализации Федерального закона от 30.04.2021 N 127-ФЗ "О внесении изменений в Федеральный закон "О физической культуре и спорте в Российской Федерации" и Федеральн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